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EFBE" w14:textId="6CA61230" w:rsidR="007266DC" w:rsidRPr="00434ECF" w:rsidRDefault="00EA0583" w:rsidP="007266DC">
      <w:pPr>
        <w:pStyle w:val="a4"/>
        <w:rPr>
          <w:szCs w:val="28"/>
        </w:rPr>
      </w:pPr>
      <w:bookmarkStart w:id="0" w:name="_docStart_2"/>
      <w:bookmarkStart w:id="1" w:name="_title_2"/>
      <w:bookmarkStart w:id="2" w:name="_ref_1-7e103fc1367240"/>
      <w:bookmarkEnd w:id="0"/>
      <w:r>
        <w:rPr>
          <w:szCs w:val="28"/>
        </w:rPr>
        <w:t xml:space="preserve">Основные положения </w:t>
      </w:r>
      <w:r w:rsidR="007266DC" w:rsidRPr="00434ECF">
        <w:rPr>
          <w:szCs w:val="28"/>
        </w:rPr>
        <w:t>Учетн</w:t>
      </w:r>
      <w:r>
        <w:rPr>
          <w:szCs w:val="28"/>
        </w:rPr>
        <w:t>ой</w:t>
      </w:r>
      <w:r w:rsidR="007266DC" w:rsidRPr="00434ECF">
        <w:rPr>
          <w:szCs w:val="28"/>
        </w:rPr>
        <w:t xml:space="preserve"> политик</w:t>
      </w:r>
      <w:r>
        <w:rPr>
          <w:szCs w:val="28"/>
        </w:rPr>
        <w:t>и</w:t>
      </w:r>
      <w:r w:rsidR="007266DC" w:rsidRPr="00434ECF">
        <w:rPr>
          <w:szCs w:val="28"/>
        </w:rPr>
        <w:br/>
        <w:t>для целей бухгалтерского учета</w:t>
      </w:r>
      <w:bookmarkEnd w:id="1"/>
      <w:bookmarkEnd w:id="2"/>
    </w:p>
    <w:p w14:paraId="5CC211C8" w14:textId="77777777" w:rsidR="007266DC" w:rsidRPr="00434ECF" w:rsidRDefault="007266DC" w:rsidP="007266DC">
      <w:pPr>
        <w:pStyle w:val="1"/>
        <w:numPr>
          <w:ilvl w:val="0"/>
          <w:numId w:val="3"/>
        </w:numPr>
        <w:rPr>
          <w:sz w:val="28"/>
        </w:rPr>
      </w:pPr>
      <w:bookmarkStart w:id="3" w:name="_ref_1-e72ca710d79345"/>
      <w:r w:rsidRPr="00434ECF">
        <w:rPr>
          <w:sz w:val="28"/>
        </w:rPr>
        <w:t>Организационные положения</w:t>
      </w:r>
      <w:bookmarkEnd w:id="3"/>
    </w:p>
    <w:p w14:paraId="1C31039E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" w:name="_ref_1-c8082797e1ee4d"/>
      <w:r w:rsidRPr="00434ECF">
        <w:rPr>
          <w:sz w:val="28"/>
          <w:szCs w:val="28"/>
        </w:rPr>
        <w:t>Настоящая Учетная политика разработана в соответствии с требованиями следующих документов:</w:t>
      </w:r>
      <w:bookmarkEnd w:id="4"/>
    </w:p>
    <w:p w14:paraId="1F6495B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Бюджетный </w:t>
      </w:r>
      <w:hyperlink r:id="rId5" w:history="1">
        <w:r w:rsidRPr="00434ECF">
          <w:rPr>
            <w:rStyle w:val="afc"/>
            <w:sz w:val="28"/>
            <w:szCs w:val="28"/>
          </w:rPr>
          <w:t>кодекс</w:t>
        </w:r>
      </w:hyperlink>
      <w:r w:rsidRPr="00434ECF">
        <w:rPr>
          <w:sz w:val="28"/>
          <w:szCs w:val="28"/>
        </w:rPr>
        <w:t xml:space="preserve"> РФ (далее - БК РФ);</w:t>
      </w:r>
    </w:p>
    <w:p w14:paraId="70CFAA9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6" w:history="1">
        <w:r w:rsidRPr="00434ECF">
          <w:rPr>
            <w:rStyle w:val="afc"/>
            <w:sz w:val="28"/>
            <w:szCs w:val="28"/>
          </w:rPr>
          <w:t>закон</w:t>
        </w:r>
      </w:hyperlink>
      <w:r w:rsidRPr="00434ECF">
        <w:rPr>
          <w:sz w:val="28"/>
          <w:szCs w:val="28"/>
        </w:rPr>
        <w:t xml:space="preserve"> от 06.12.2011 № 402-ФЗ "О бухгалтерском учете" (далее - Закон № 402-ФЗ);</w:t>
      </w:r>
    </w:p>
    <w:p w14:paraId="69CFAC3B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7" w:history="1">
        <w:r w:rsidRPr="00434ECF">
          <w:rPr>
            <w:rStyle w:val="afc"/>
            <w:sz w:val="28"/>
            <w:szCs w:val="28"/>
          </w:rPr>
          <w:t>закон</w:t>
        </w:r>
      </w:hyperlink>
      <w:r w:rsidRPr="00434ECF">
        <w:rPr>
          <w:sz w:val="28"/>
          <w:szCs w:val="28"/>
        </w:rPr>
        <w:t xml:space="preserve"> от 12.01.1996 № 7-ФЗ "О некоммерческих организациях" (далее - Закон № 7-ФЗ);</w:t>
      </w:r>
    </w:p>
    <w:p w14:paraId="5F0F43C0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"Концептуальные основы");</w:t>
      </w:r>
    </w:p>
    <w:p w14:paraId="67A7014D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"Основные средства");</w:t>
      </w:r>
    </w:p>
    <w:p w14:paraId="0CE9DE0A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"Аренда");</w:t>
      </w:r>
    </w:p>
    <w:p w14:paraId="02F7CACD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"Обесценение активов");</w:t>
      </w:r>
    </w:p>
    <w:p w14:paraId="772BD18B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6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17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"Представление отчетности");</w:t>
      </w:r>
    </w:p>
    <w:p w14:paraId="6712AEBE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1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"Отчет о движении денежных средств");</w:t>
      </w:r>
    </w:p>
    <w:p w14:paraId="52C6997F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и </w:t>
      </w:r>
      <w:r w:rsidRPr="00434ECF">
        <w:rPr>
          <w:sz w:val="28"/>
          <w:szCs w:val="28"/>
        </w:rPr>
        <w:lastRenderedPageBreak/>
        <w:t xml:space="preserve">ошибки", утвержденный Приказом Минфина России от 30.12.2017 № 274н (далее - </w:t>
      </w:r>
      <w:hyperlink r:id="rId2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"Учетная политика");</w:t>
      </w:r>
    </w:p>
    <w:p w14:paraId="27FB7B40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"События после отчетной даты");</w:t>
      </w:r>
    </w:p>
    <w:p w14:paraId="75B3FF1E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"Доходы");</w:t>
      </w:r>
    </w:p>
    <w:p w14:paraId="154F1CEF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6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№ 122н (далее - </w:t>
      </w:r>
      <w:hyperlink r:id="rId27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"Влияние изменений курсов иностранных валют");</w:t>
      </w:r>
    </w:p>
    <w:p w14:paraId="1715BA31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"Бюджетная информация в бухгалтерской (финансовой) отчетности", утвержденный Приказом Минфина России от 28.02.2018 № 37н (далее - </w:t>
      </w:r>
      <w:hyperlink r:id="rId2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"Бюджетная информация в бухгалтерской (финансовой) отчетности") ;</w:t>
      </w:r>
    </w:p>
    <w:p w14:paraId="3794BA9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№ 124н (далее - </w:t>
      </w:r>
      <w:hyperlink r:id="rId3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"Резервы") ;</w:t>
      </w:r>
    </w:p>
    <w:p w14:paraId="5FC66BE6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"Долгосрочные договоры", утвержденный Приказом Минфина России от 29.06.2018 № 145н (далее - </w:t>
      </w:r>
      <w:hyperlink r:id="rId3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"Долгосрочные договоры") ;</w:t>
      </w:r>
    </w:p>
    <w:p w14:paraId="5A262FDE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"Запасы", утвержденный Приказом Минфина России от 07.12.2018 № 256н (далее - </w:t>
      </w:r>
      <w:hyperlink r:id="rId3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"Запасы") ;</w:t>
      </w:r>
    </w:p>
    <w:p w14:paraId="06074546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Единый </w:t>
      </w:r>
      <w:hyperlink r:id="rId36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</w:t>
      </w:r>
      <w:hyperlink r:id="rId37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счетов);</w:t>
      </w:r>
    </w:p>
    <w:p w14:paraId="5FF937F0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38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</w:t>
      </w:r>
      <w:r w:rsidRPr="00434ECF">
        <w:rPr>
          <w:sz w:val="28"/>
          <w:szCs w:val="28"/>
        </w:rPr>
        <w:lastRenderedPageBreak/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№ 157н (далее - </w:t>
      </w:r>
      <w:hyperlink r:id="rId39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№ 157н);</w:t>
      </w:r>
    </w:p>
    <w:p w14:paraId="76E3E427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0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 бухгалтерского учета бюджетных учреждений, утвержденный Приказом Минфина России от 16.12.2010 № 174н (далее - </w:t>
      </w:r>
      <w:hyperlink r:id="rId41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 бюджетных учреждений);</w:t>
      </w:r>
    </w:p>
    <w:p w14:paraId="1FB4909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2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по применению Плана счетов бухгалтерского учета бюджетных учреждений, утвержденная Приказом Минфина России от 16.12.2010 № 174н (далее - </w:t>
      </w:r>
      <w:hyperlink r:id="rId43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№ 174н);</w:t>
      </w:r>
    </w:p>
    <w:p w14:paraId="6D1B1A29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4" w:history="1">
        <w:r w:rsidRPr="00434ECF">
          <w:rPr>
            <w:rStyle w:val="afc"/>
            <w:sz w:val="28"/>
            <w:szCs w:val="28"/>
          </w:rPr>
          <w:t>Приказ</w:t>
        </w:r>
      </w:hyperlink>
      <w:r w:rsidRPr="00434ECF">
        <w:rPr>
          <w:sz w:val="28"/>
          <w:szCs w:val="28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45" w:history="1">
        <w:r w:rsidRPr="00434ECF">
          <w:rPr>
            <w:rStyle w:val="afc"/>
            <w:sz w:val="28"/>
            <w:szCs w:val="28"/>
          </w:rPr>
          <w:t>Приказ</w:t>
        </w:r>
      </w:hyperlink>
      <w:r w:rsidRPr="00434ECF">
        <w:rPr>
          <w:sz w:val="28"/>
          <w:szCs w:val="28"/>
        </w:rPr>
        <w:t xml:space="preserve"> Минфина России № 52н);</w:t>
      </w:r>
    </w:p>
    <w:p w14:paraId="43C79107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46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от 30.03.2015 № 52н) (далее - Методические </w:t>
      </w:r>
      <w:hyperlink r:id="rId47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№ 52н);</w:t>
      </w:r>
    </w:p>
    <w:p w14:paraId="5A139661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8" w:history="1">
        <w:r w:rsidRPr="00434ECF">
          <w:rPr>
            <w:rStyle w:val="afc"/>
            <w:sz w:val="28"/>
            <w:szCs w:val="28"/>
          </w:rPr>
          <w:t>Указание</w:t>
        </w:r>
      </w:hyperlink>
      <w:r w:rsidRPr="00434ECF">
        <w:rPr>
          <w:sz w:val="28"/>
          <w:szCs w:val="28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hyperlink r:id="rId49" w:history="1">
        <w:r w:rsidRPr="00434ECF">
          <w:rPr>
            <w:rStyle w:val="afc"/>
            <w:sz w:val="28"/>
            <w:szCs w:val="28"/>
          </w:rPr>
          <w:t>Указание</w:t>
        </w:r>
      </w:hyperlink>
      <w:r w:rsidRPr="00434ECF">
        <w:rPr>
          <w:sz w:val="28"/>
          <w:szCs w:val="28"/>
        </w:rPr>
        <w:t xml:space="preserve"> № 3210-У);</w:t>
      </w:r>
    </w:p>
    <w:p w14:paraId="3C7CE31A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0" w:history="1">
        <w:r w:rsidRPr="00434ECF">
          <w:rPr>
            <w:rStyle w:val="afc"/>
            <w:sz w:val="28"/>
            <w:szCs w:val="28"/>
          </w:rPr>
          <w:t>Указание</w:t>
        </w:r>
      </w:hyperlink>
      <w:r w:rsidRPr="00434ECF">
        <w:rPr>
          <w:sz w:val="28"/>
          <w:szCs w:val="28"/>
        </w:rPr>
        <w:t xml:space="preserve"> Банка России от 07.10.2013 № 3073-У "Об осуществлении наличных расчетов" (далее - </w:t>
      </w:r>
      <w:hyperlink r:id="rId51" w:history="1">
        <w:r w:rsidRPr="00434ECF">
          <w:rPr>
            <w:rStyle w:val="afc"/>
            <w:sz w:val="28"/>
            <w:szCs w:val="28"/>
          </w:rPr>
          <w:t>Указание</w:t>
        </w:r>
      </w:hyperlink>
      <w:r w:rsidRPr="00434ECF">
        <w:rPr>
          <w:sz w:val="28"/>
          <w:szCs w:val="28"/>
        </w:rPr>
        <w:t xml:space="preserve"> № 3073-У);</w:t>
      </w:r>
    </w:p>
    <w:p w14:paraId="1E212A7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52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53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№ 49);</w:t>
      </w:r>
    </w:p>
    <w:p w14:paraId="7966349F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54" w:history="1">
        <w:r w:rsidRPr="00434ECF">
          <w:rPr>
            <w:rStyle w:val="afc"/>
            <w:sz w:val="28"/>
            <w:szCs w:val="28"/>
          </w:rPr>
          <w:t>рекомендации</w:t>
        </w:r>
      </w:hyperlink>
      <w:r w:rsidRPr="00434ECF">
        <w:rPr>
          <w:sz w:val="28"/>
          <w:szCs w:val="28"/>
        </w:rPr>
        <w:t xml:space="preserve"> "Нормы расхода топлива и смазочных материалов на автомобильном транспорте", введенные в действие </w:t>
      </w:r>
      <w:r w:rsidRPr="00434ECF">
        <w:rPr>
          <w:sz w:val="28"/>
          <w:szCs w:val="28"/>
        </w:rPr>
        <w:lastRenderedPageBreak/>
        <w:t xml:space="preserve">Распоряжением Минтранса России от 14.03.2008 № АМ-23-р (далее - Методические </w:t>
      </w:r>
      <w:hyperlink r:id="rId55" w:history="1">
        <w:r w:rsidRPr="00434ECF">
          <w:rPr>
            <w:rStyle w:val="afc"/>
            <w:sz w:val="28"/>
            <w:szCs w:val="28"/>
          </w:rPr>
          <w:t>рекомендации</w:t>
        </w:r>
      </w:hyperlink>
      <w:r w:rsidRPr="00434ECF">
        <w:rPr>
          <w:sz w:val="28"/>
          <w:szCs w:val="28"/>
        </w:rPr>
        <w:t xml:space="preserve"> № АМ-23-р);</w:t>
      </w:r>
    </w:p>
    <w:p w14:paraId="60FDB677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6" w:history="1">
        <w:r w:rsidRPr="00434ECF">
          <w:rPr>
            <w:rStyle w:val="afc"/>
            <w:sz w:val="28"/>
            <w:szCs w:val="28"/>
          </w:rPr>
          <w:t>Правила</w:t>
        </w:r>
      </w:hyperlink>
      <w:r w:rsidRPr="00434ECF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утвержденные Постановлением Правительства РФ от 28.09.2000 № 731 (далее - </w:t>
      </w:r>
      <w:hyperlink r:id="rId57" w:history="1">
        <w:r w:rsidRPr="00434ECF">
          <w:rPr>
            <w:rStyle w:val="afc"/>
            <w:sz w:val="28"/>
            <w:szCs w:val="28"/>
          </w:rPr>
          <w:t>Правила</w:t>
        </w:r>
      </w:hyperlink>
      <w:r w:rsidRPr="00434ECF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отчетности);</w:t>
      </w:r>
    </w:p>
    <w:p w14:paraId="004DD311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8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№ 33н (далее - </w:t>
      </w:r>
      <w:hyperlink r:id="rId59" w:history="1">
        <w:r w:rsidRPr="00434ECF">
          <w:rPr>
            <w:rStyle w:val="afc"/>
            <w:sz w:val="28"/>
            <w:szCs w:val="28"/>
          </w:rPr>
          <w:t>Инструкция</w:t>
        </w:r>
      </w:hyperlink>
      <w:r w:rsidRPr="00434ECF">
        <w:rPr>
          <w:sz w:val="28"/>
          <w:szCs w:val="28"/>
        </w:rPr>
        <w:t xml:space="preserve"> № 33н);</w:t>
      </w:r>
    </w:p>
    <w:p w14:paraId="44A6F2DD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0" w:history="1">
        <w:r w:rsidRPr="00434ECF">
          <w:rPr>
            <w:rStyle w:val="afc"/>
            <w:sz w:val="28"/>
            <w:szCs w:val="28"/>
          </w:rPr>
          <w:t>Приказ</w:t>
        </w:r>
      </w:hyperlink>
      <w:r w:rsidRPr="00434ECF">
        <w:rPr>
          <w:sz w:val="28"/>
          <w:szCs w:val="28"/>
        </w:rPr>
        <w:t xml:space="preserve"> Минфина России от 09.12.2016 №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 (далее - </w:t>
      </w:r>
      <w:hyperlink r:id="rId61" w:history="1">
        <w:r w:rsidRPr="00434ECF">
          <w:rPr>
            <w:rStyle w:val="afc"/>
            <w:sz w:val="28"/>
            <w:szCs w:val="28"/>
          </w:rPr>
          <w:t>Приказ</w:t>
        </w:r>
      </w:hyperlink>
      <w:r w:rsidRPr="00434ECF">
        <w:rPr>
          <w:sz w:val="28"/>
          <w:szCs w:val="28"/>
        </w:rPr>
        <w:t xml:space="preserve"> Минфина России № 231н);</w:t>
      </w:r>
    </w:p>
    <w:p w14:paraId="53BFF143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2" w:history="1">
        <w:r w:rsidRPr="00434ECF">
          <w:rPr>
            <w:rStyle w:val="afc"/>
            <w:sz w:val="28"/>
            <w:szCs w:val="28"/>
          </w:rPr>
          <w:t>Порядок</w:t>
        </w:r>
      </w:hyperlink>
      <w:r w:rsidRPr="00434EC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06.06.2019 № 85н (далее - </w:t>
      </w:r>
      <w:hyperlink r:id="rId63" w:history="1">
        <w:r w:rsidRPr="00434ECF">
          <w:rPr>
            <w:rStyle w:val="afc"/>
            <w:sz w:val="28"/>
            <w:szCs w:val="28"/>
          </w:rPr>
          <w:t>Порядок</w:t>
        </w:r>
      </w:hyperlink>
      <w:r w:rsidRPr="00434ECF">
        <w:rPr>
          <w:sz w:val="28"/>
          <w:szCs w:val="28"/>
        </w:rPr>
        <w:t xml:space="preserve"> № 85н);</w:t>
      </w:r>
    </w:p>
    <w:p w14:paraId="05976B90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4" w:history="1">
        <w:r w:rsidRPr="00434ECF">
          <w:rPr>
            <w:rStyle w:val="afc"/>
            <w:sz w:val="28"/>
            <w:szCs w:val="28"/>
          </w:rPr>
          <w:t>Порядок</w:t>
        </w:r>
      </w:hyperlink>
      <w:r w:rsidRPr="00434ECF">
        <w:rPr>
          <w:sz w:val="28"/>
          <w:szCs w:val="28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65" w:history="1">
        <w:r w:rsidRPr="00434ECF">
          <w:rPr>
            <w:rStyle w:val="afc"/>
            <w:sz w:val="28"/>
            <w:szCs w:val="28"/>
          </w:rPr>
          <w:t>Порядок</w:t>
        </w:r>
      </w:hyperlink>
      <w:r w:rsidRPr="00434ECF">
        <w:rPr>
          <w:sz w:val="28"/>
          <w:szCs w:val="28"/>
        </w:rPr>
        <w:t xml:space="preserve"> применения КОСГУ, </w:t>
      </w:r>
      <w:hyperlink r:id="rId66" w:history="1">
        <w:r w:rsidRPr="00434ECF">
          <w:rPr>
            <w:rStyle w:val="afc"/>
            <w:sz w:val="28"/>
            <w:szCs w:val="28"/>
          </w:rPr>
          <w:t>Порядок</w:t>
        </w:r>
      </w:hyperlink>
      <w:r w:rsidRPr="00434ECF">
        <w:rPr>
          <w:sz w:val="28"/>
          <w:szCs w:val="28"/>
        </w:rPr>
        <w:t xml:space="preserve"> № 209н);</w:t>
      </w:r>
    </w:p>
    <w:p w14:paraId="1D062D16" w14:textId="77777777"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Учетная политика Министерства юстиции Российской Федерации.</w:t>
      </w:r>
    </w:p>
    <w:p w14:paraId="3C1CE24B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" w:name="_ref_1-096d5f5e113745"/>
      <w:r w:rsidRPr="00434ECF">
        <w:rPr>
          <w:sz w:val="28"/>
          <w:szCs w:val="28"/>
        </w:rPr>
        <w:t>Ведение учета возложено на главного бухгалтера.</w:t>
      </w:r>
      <w:bookmarkEnd w:id="5"/>
    </w:p>
    <w:p w14:paraId="02B1FEF3" w14:textId="4A77CC31" w:rsidR="007266DC" w:rsidRPr="00434ECF" w:rsidRDefault="007266DC" w:rsidP="007266DC">
      <w:pPr>
        <w:pStyle w:val="2"/>
        <w:rPr>
          <w:sz w:val="28"/>
          <w:szCs w:val="28"/>
        </w:rPr>
      </w:pPr>
      <w:bookmarkStart w:id="6" w:name="_ref_1-e318cc4b8b0445"/>
      <w:r w:rsidRPr="00434ECF">
        <w:rPr>
          <w:sz w:val="28"/>
          <w:szCs w:val="28"/>
        </w:rPr>
        <w:t>Форма ведения учета - автоматизированная с применением компьютерной программы.</w:t>
      </w:r>
      <w:bookmarkEnd w:id="6"/>
    </w:p>
    <w:p w14:paraId="5059007C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7" w:name="_ref_1-2f2cf22414f448"/>
      <w:r w:rsidRPr="00434ECF">
        <w:rPr>
          <w:sz w:val="28"/>
          <w:szCs w:val="28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  <w:bookmarkEnd w:id="7"/>
    </w:p>
    <w:p w14:paraId="0174643F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утвержденные Приказом Минфина России № 52н;</w:t>
      </w:r>
    </w:p>
    <w:p w14:paraId="69366507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утвержденные правовыми актами уполномоченных органов исполнительной власти (при их отсутствии в Приказе Минфина России № 52н);</w:t>
      </w:r>
    </w:p>
    <w:p w14:paraId="66CEBAD2" w14:textId="510F3E05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самостоятельно разработанные.</w:t>
      </w:r>
    </w:p>
    <w:p w14:paraId="31BC3551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8" w:name="_ref_1-4b2b6ba8272e4f"/>
      <w:r w:rsidRPr="00434ECF">
        <w:rPr>
          <w:sz w:val="28"/>
          <w:szCs w:val="28"/>
        </w:rPr>
        <w:lastRenderedPageBreak/>
        <w:t>Первичные учетные документы составляются на бумажном носителе.</w:t>
      </w:r>
      <w:bookmarkEnd w:id="8"/>
    </w:p>
    <w:p w14:paraId="7D5E768E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9" w:name="_ref_1-baeb86fe901e42"/>
      <w:r w:rsidRPr="00434ECF">
        <w:rPr>
          <w:sz w:val="28"/>
          <w:szCs w:val="28"/>
        </w:rPr>
        <w:t>Правила и график документооборота, а также технология обработки учетной информации утверждаются отдельным Приказом ФБУ РФЦСЭ при Минюсте России</w:t>
      </w:r>
      <w:bookmarkEnd w:id="9"/>
      <w:r w:rsidRPr="00434ECF">
        <w:rPr>
          <w:sz w:val="28"/>
          <w:szCs w:val="28"/>
        </w:rPr>
        <w:t>.</w:t>
      </w:r>
    </w:p>
    <w:p w14:paraId="3F01119E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10" w:name="_ref_1-d4540c7543574e"/>
      <w:r w:rsidRPr="00434ECF">
        <w:rPr>
          <w:sz w:val="28"/>
          <w:szCs w:val="28"/>
        </w:rPr>
        <w:t>Регистры бухгалтерского учета составляются на бумажном носителе.</w:t>
      </w:r>
      <w:bookmarkEnd w:id="10"/>
    </w:p>
    <w:p w14:paraId="314F907B" w14:textId="024E1B8D" w:rsidR="007266DC" w:rsidRPr="00434ECF" w:rsidRDefault="007266DC" w:rsidP="007266DC">
      <w:pPr>
        <w:pStyle w:val="2"/>
        <w:rPr>
          <w:sz w:val="28"/>
          <w:szCs w:val="28"/>
        </w:rPr>
      </w:pPr>
      <w:bookmarkStart w:id="11" w:name="_ref_1-97268dd2b4dd4c"/>
      <w:r w:rsidRPr="00434ECF">
        <w:rPr>
          <w:sz w:val="28"/>
          <w:szCs w:val="28"/>
        </w:rPr>
        <w:t xml:space="preserve">Внутренний контроль совершаемых фактов хозяйственной жизни осуществляется работниками ФБУ РФЦСЭ при Минюсте России в соответствии с </w:t>
      </w:r>
      <w:r w:rsidR="00160141">
        <w:rPr>
          <w:sz w:val="28"/>
          <w:szCs w:val="28"/>
        </w:rPr>
        <w:t>Порядком организации и осуществления внутреннего контроля</w:t>
      </w:r>
      <w:r w:rsidRPr="00434ECF">
        <w:rPr>
          <w:sz w:val="28"/>
          <w:szCs w:val="28"/>
        </w:rPr>
        <w:t>.</w:t>
      </w:r>
      <w:bookmarkEnd w:id="11"/>
    </w:p>
    <w:p w14:paraId="26AC1790" w14:textId="5F3DE21E" w:rsidR="007266DC" w:rsidRPr="00434ECF" w:rsidRDefault="007266DC" w:rsidP="007266DC">
      <w:pPr>
        <w:pStyle w:val="2"/>
        <w:rPr>
          <w:sz w:val="28"/>
          <w:szCs w:val="28"/>
        </w:rPr>
      </w:pPr>
      <w:bookmarkStart w:id="12" w:name="_ref_1-aa1ac911f90346"/>
      <w:r w:rsidRPr="00434ECF">
        <w:rPr>
          <w:sz w:val="28"/>
          <w:szCs w:val="28"/>
        </w:rPr>
        <w:t xml:space="preserve">Достоверность данных учета и отчетности подтверждается путем инвентаризаций активов и обязательств, проводимых в соответствии с </w:t>
      </w:r>
      <w:r w:rsidR="0020278D">
        <w:rPr>
          <w:sz w:val="28"/>
          <w:szCs w:val="28"/>
        </w:rPr>
        <w:t>П</w:t>
      </w:r>
      <w:r w:rsidRPr="00434ECF">
        <w:rPr>
          <w:sz w:val="28"/>
          <w:szCs w:val="28"/>
        </w:rPr>
        <w:t>орядком</w:t>
      </w:r>
      <w:r w:rsidR="0020278D">
        <w:rPr>
          <w:sz w:val="28"/>
          <w:szCs w:val="28"/>
        </w:rPr>
        <w:t xml:space="preserve"> проведения инвентаризации активов и обязательств</w:t>
      </w:r>
      <w:r w:rsidRPr="00434ECF">
        <w:rPr>
          <w:sz w:val="28"/>
          <w:szCs w:val="28"/>
        </w:rPr>
        <w:t>.</w:t>
      </w:r>
      <w:bookmarkEnd w:id="12"/>
    </w:p>
    <w:p w14:paraId="4EBA8F34" w14:textId="6DDAEE01" w:rsidR="007266DC" w:rsidRPr="00434ECF" w:rsidRDefault="007266DC" w:rsidP="007266DC">
      <w:pPr>
        <w:pStyle w:val="2"/>
        <w:rPr>
          <w:sz w:val="28"/>
          <w:szCs w:val="28"/>
        </w:rPr>
      </w:pPr>
      <w:bookmarkStart w:id="13" w:name="_ref_1-2811697ebb6c41"/>
      <w:r w:rsidRPr="00434ECF">
        <w:rPr>
          <w:sz w:val="28"/>
          <w:szCs w:val="28"/>
        </w:rPr>
        <w:t xml:space="preserve">Бланки строгой отчетности принимаются, хранятся и выдаются в соответствии с </w:t>
      </w:r>
      <w:r w:rsidR="008949B5">
        <w:rPr>
          <w:sz w:val="28"/>
          <w:szCs w:val="28"/>
        </w:rPr>
        <w:t>П</w:t>
      </w:r>
      <w:r w:rsidRPr="00434ECF">
        <w:rPr>
          <w:sz w:val="28"/>
          <w:szCs w:val="28"/>
        </w:rPr>
        <w:t>орядком</w:t>
      </w:r>
      <w:r w:rsidR="008949B5">
        <w:rPr>
          <w:sz w:val="28"/>
          <w:szCs w:val="28"/>
        </w:rPr>
        <w:t xml:space="preserve"> приемки, хранения, выдачи и списания бланков строгой отчетности</w:t>
      </w:r>
      <w:r w:rsidRPr="00434ECF">
        <w:rPr>
          <w:sz w:val="28"/>
          <w:szCs w:val="28"/>
        </w:rPr>
        <w:t>.</w:t>
      </w:r>
      <w:bookmarkEnd w:id="13"/>
    </w:p>
    <w:p w14:paraId="3FD6E98E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14" w:name="_ref_1-e0e90d0a0de141"/>
      <w:r w:rsidRPr="00434ECF">
        <w:rPr>
          <w:sz w:val="28"/>
          <w:szCs w:val="28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67" w:history="1">
        <w:r w:rsidRPr="00434ECF">
          <w:rPr>
            <w:rStyle w:val="listfootnotetext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"События после отчетной даты".</w:t>
      </w:r>
      <w:bookmarkEnd w:id="14"/>
    </w:p>
    <w:p w14:paraId="5EF15451" w14:textId="77777777" w:rsidR="007266DC" w:rsidRPr="00757B14" w:rsidRDefault="007266DC" w:rsidP="007266DC">
      <w:pPr>
        <w:pStyle w:val="1"/>
        <w:rPr>
          <w:b w:val="0"/>
          <w:bCs w:val="0"/>
          <w:sz w:val="28"/>
        </w:rPr>
      </w:pPr>
      <w:bookmarkStart w:id="15" w:name="_ref_1-613492489f3f47"/>
      <w:r w:rsidRPr="00757B14">
        <w:rPr>
          <w:b w:val="0"/>
          <w:bCs w:val="0"/>
          <w:sz w:val="28"/>
        </w:rPr>
        <w:t>Основные средства</w:t>
      </w:r>
      <w:bookmarkEnd w:id="15"/>
    </w:p>
    <w:p w14:paraId="6B3C9D5C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16" w:name="_ref_1-61b209f830324d"/>
      <w:r w:rsidRPr="00434ECF">
        <w:rPr>
          <w:sz w:val="28"/>
          <w:szCs w:val="28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68" w:history="1">
        <w:r w:rsidRPr="00434ECF">
          <w:rPr>
            <w:rStyle w:val="listfootnotetext"/>
            <w:sz w:val="28"/>
            <w:szCs w:val="28"/>
          </w:rPr>
          <w:t>п. 35</w:t>
        </w:r>
      </w:hyperlink>
      <w:r w:rsidRPr="00434ECF">
        <w:rPr>
          <w:sz w:val="28"/>
          <w:szCs w:val="28"/>
        </w:rPr>
        <w:t xml:space="preserve"> СГС "Основные средства", </w:t>
      </w:r>
      <w:hyperlink r:id="rId69" w:history="1">
        <w:r w:rsidRPr="00434ECF">
          <w:rPr>
            <w:rStyle w:val="listfootnotetext"/>
            <w:sz w:val="28"/>
            <w:szCs w:val="28"/>
          </w:rPr>
          <w:t>п. 44</w:t>
        </w:r>
      </w:hyperlink>
      <w:r w:rsidRPr="00434ECF">
        <w:rPr>
          <w:sz w:val="28"/>
          <w:szCs w:val="28"/>
        </w:rPr>
        <w:t xml:space="preserve"> Инструкции № 157н.</w:t>
      </w:r>
      <w:bookmarkEnd w:id="16"/>
    </w:p>
    <w:p w14:paraId="02A65C58" w14:textId="6D130A60" w:rsidR="007266DC" w:rsidRPr="00434ECF" w:rsidRDefault="007266DC" w:rsidP="00467316">
      <w:pPr>
        <w:pStyle w:val="2"/>
        <w:rPr>
          <w:sz w:val="28"/>
          <w:szCs w:val="28"/>
        </w:rPr>
      </w:pPr>
      <w:bookmarkStart w:id="17" w:name="_ref_1-3d6d441f71894d"/>
      <w:r w:rsidRPr="00434ECF">
        <w:rPr>
          <w:sz w:val="28"/>
          <w:szCs w:val="28"/>
        </w:rPr>
        <w:t>Амортизация по всем основным средствам начисляется линейным методом.</w:t>
      </w:r>
      <w:bookmarkEnd w:id="17"/>
    </w:p>
    <w:p w14:paraId="43313DD6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18" w:name="_ref_1-a6fe94a49f1a4a"/>
      <w:r w:rsidRPr="00434ECF">
        <w:rPr>
          <w:sz w:val="28"/>
          <w:szCs w:val="28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18"/>
    </w:p>
    <w:p w14:paraId="531E187B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70" w:history="1">
        <w:r w:rsidRPr="00434ECF">
          <w:rPr>
            <w:rStyle w:val="afc"/>
            <w:sz w:val="28"/>
            <w:szCs w:val="28"/>
          </w:rPr>
          <w:t>Постановлении</w:t>
        </w:r>
      </w:hyperlink>
      <w:r w:rsidRPr="00434ECF">
        <w:rPr>
          <w:sz w:val="28"/>
          <w:szCs w:val="28"/>
        </w:rPr>
        <w:t xml:space="preserve"> Правительства РФ от 01.01.2002 № 1.</w:t>
      </w:r>
    </w:p>
    <w:p w14:paraId="61432C3B" w14:textId="3960CA1F" w:rsidR="007266DC" w:rsidRPr="00467316" w:rsidRDefault="007266DC" w:rsidP="007266DC">
      <w:pPr>
        <w:pStyle w:val="2"/>
        <w:numPr>
          <w:ilvl w:val="1"/>
          <w:numId w:val="5"/>
        </w:numPr>
        <w:spacing w:after="0"/>
        <w:ind w:left="964"/>
        <w:rPr>
          <w:sz w:val="28"/>
          <w:szCs w:val="28"/>
        </w:rPr>
      </w:pPr>
      <w:bookmarkStart w:id="19" w:name="_ref_1-19c2343a5fcb48"/>
      <w:r w:rsidRPr="00467316">
        <w:rPr>
          <w:sz w:val="28"/>
          <w:szCs w:val="28"/>
        </w:rPr>
        <w:t>Отдельными инвентарными объектами являются</w:t>
      </w:r>
      <w:bookmarkEnd w:id="19"/>
      <w:r w:rsidR="00467316" w:rsidRPr="00467316">
        <w:rPr>
          <w:sz w:val="28"/>
          <w:szCs w:val="28"/>
        </w:rPr>
        <w:t xml:space="preserve"> </w:t>
      </w:r>
      <w:r w:rsidRPr="00467316">
        <w:rPr>
          <w:sz w:val="28"/>
          <w:szCs w:val="28"/>
        </w:rPr>
        <w:t>принтеры</w:t>
      </w:r>
      <w:r w:rsidR="00467316">
        <w:rPr>
          <w:sz w:val="28"/>
          <w:szCs w:val="28"/>
        </w:rPr>
        <w:t xml:space="preserve">, </w:t>
      </w:r>
      <w:r w:rsidRPr="00467316">
        <w:rPr>
          <w:sz w:val="28"/>
          <w:szCs w:val="28"/>
        </w:rPr>
        <w:t>сканеры.</w:t>
      </w:r>
    </w:p>
    <w:p w14:paraId="779FB83F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0" w:name="_ref_1-5d585276168d49"/>
      <w:r w:rsidRPr="00434ECF">
        <w:rPr>
          <w:sz w:val="28"/>
          <w:szCs w:val="28"/>
        </w:rPr>
        <w:lastRenderedPageBreak/>
        <w:t>Каждому инвентарному объекту основных средств присваивается инвентарный номер, состоящий из 12 знаков:</w:t>
      </w:r>
      <w:bookmarkEnd w:id="20"/>
    </w:p>
    <w:p w14:paraId="456C5261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1-й знак - код вида финансового обеспечения (деятельности);</w:t>
      </w:r>
    </w:p>
    <w:p w14:paraId="67A13910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2 - 4-й знаки - код синтетического счета;</w:t>
      </w:r>
    </w:p>
    <w:p w14:paraId="2F17153F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5 - 6-й знаки - код аналитического счета;</w:t>
      </w:r>
    </w:p>
    <w:p w14:paraId="2396E416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7 - 12-й знаки - порядковый номер объекта в группе (000001 - 999999).</w:t>
      </w:r>
    </w:p>
    <w:p w14:paraId="69B61095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1" w:name="_ref_1-f5a32730226548"/>
      <w:r w:rsidRPr="00434ECF">
        <w:rPr>
          <w:sz w:val="28"/>
          <w:szCs w:val="28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21"/>
    </w:p>
    <w:p w14:paraId="0EEA6566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2" w:name="_ref_1-616b5be46f634b"/>
      <w:r w:rsidRPr="00434ECF">
        <w:rPr>
          <w:sz w:val="28"/>
          <w:szCs w:val="28"/>
        </w:rPr>
        <w:t>Переоценка основных средств проводится:</w:t>
      </w:r>
      <w:bookmarkEnd w:id="22"/>
    </w:p>
    <w:p w14:paraId="5140BB04" w14:textId="4F25757F" w:rsidR="007266DC" w:rsidRPr="00434ECF" w:rsidRDefault="007266DC" w:rsidP="007266DC">
      <w:pPr>
        <w:pStyle w:val="ab"/>
        <w:numPr>
          <w:ilvl w:val="1"/>
          <w:numId w:val="6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по решению Правительства РФ;</w:t>
      </w:r>
    </w:p>
    <w:p w14:paraId="3B5374CD" w14:textId="4BA5B813" w:rsidR="007266DC" w:rsidRPr="00434ECF" w:rsidRDefault="007266DC" w:rsidP="007266DC">
      <w:pPr>
        <w:pStyle w:val="ab"/>
        <w:numPr>
          <w:ilvl w:val="1"/>
          <w:numId w:val="6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в случае отчуждения активов не в пользу организаций бюджетной сферы.</w:t>
      </w:r>
    </w:p>
    <w:p w14:paraId="29026177" w14:textId="77777777" w:rsidR="007266DC" w:rsidRPr="00AA672C" w:rsidRDefault="007266DC" w:rsidP="007266DC">
      <w:pPr>
        <w:pStyle w:val="1"/>
        <w:rPr>
          <w:b w:val="0"/>
          <w:bCs w:val="0"/>
          <w:sz w:val="28"/>
        </w:rPr>
      </w:pPr>
      <w:bookmarkStart w:id="23" w:name="_ref_1-d830688800d04f"/>
      <w:r w:rsidRPr="00AA672C">
        <w:rPr>
          <w:b w:val="0"/>
          <w:bCs w:val="0"/>
          <w:sz w:val="28"/>
        </w:rPr>
        <w:t>Нематериальные активы</w:t>
      </w:r>
      <w:bookmarkEnd w:id="23"/>
    </w:p>
    <w:p w14:paraId="5B61D298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4" w:name="_ref_1-1c6787f5fc6449"/>
      <w:r w:rsidRPr="00434ECF">
        <w:rPr>
          <w:sz w:val="28"/>
          <w:szCs w:val="28"/>
        </w:rPr>
        <w:t>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  <w:bookmarkEnd w:id="24"/>
    </w:p>
    <w:p w14:paraId="66E98E2E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5" w:name="_ref_1-18f7f92c96c744"/>
      <w:r w:rsidRPr="00434ECF">
        <w:rPr>
          <w:sz w:val="28"/>
          <w:szCs w:val="28"/>
        </w:rPr>
        <w:t>Объект признается нематериальным активом при одновременном выполнении следующих условий:</w:t>
      </w:r>
      <w:bookmarkEnd w:id="25"/>
    </w:p>
    <w:p w14:paraId="29006303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объект способен приносить экономические выгоды в будущем;</w:t>
      </w:r>
    </w:p>
    <w:p w14:paraId="0EE33DF0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у объекта отсутствует материально-вещественная форма;</w:t>
      </w:r>
    </w:p>
    <w:p w14:paraId="3ECBDD7B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объект можно отделить от другого имущества (выделить);</w:t>
      </w:r>
    </w:p>
    <w:p w14:paraId="2DFC817D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объект предназначен для использования в течение длительного времени, т.е. свыше 12 месяцев или обычного операционного цикла, если он превышает 12 месяцев;</w:t>
      </w:r>
    </w:p>
    <w:p w14:paraId="4B006F07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не предполагается последующая перепродажа данного актива;</w:t>
      </w:r>
    </w:p>
    <w:p w14:paraId="6AB0387B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имеются надлежаще оформленные документы, подтверждающие существование актива;</w:t>
      </w:r>
    </w:p>
    <w:p w14:paraId="0573B7D4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имеются надлежаще оформленные документы, устанавливающие исключительное право на актив;</w:t>
      </w:r>
    </w:p>
    <w:p w14:paraId="54A52814" w14:textId="3216882B" w:rsidR="007266DC" w:rsidRPr="00434ECF" w:rsidRDefault="007266DC" w:rsidP="00AA672C">
      <w:pPr>
        <w:rPr>
          <w:sz w:val="28"/>
          <w:szCs w:val="28"/>
        </w:rPr>
      </w:pPr>
      <w:r w:rsidRPr="00434ECF">
        <w:rPr>
          <w:sz w:val="28"/>
          <w:szCs w:val="28"/>
        </w:rPr>
        <w:t xml:space="preserve">- в случаях, установленных законодательством Российской Федерации, имеются надлежаще оформленные документы, подтверждающие исключительное право на актив (патенты, свидетельства, другие охранные </w:t>
      </w:r>
      <w:r w:rsidRPr="00434ECF">
        <w:rPr>
          <w:sz w:val="28"/>
          <w:szCs w:val="28"/>
        </w:rPr>
        <w:lastRenderedPageBreak/>
        <w:t>документы, договор об отчуждении исключительного права на результат интеллектуальной деятельности или на средство индивидуализации, документы, подтверждающие переход исключительного права без договора и т.п.) или исключительного права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производства (ноу-хау).</w:t>
      </w:r>
    </w:p>
    <w:p w14:paraId="2F2AADF6" w14:textId="77777777" w:rsidR="007266DC" w:rsidRPr="00AA672C" w:rsidRDefault="007266DC" w:rsidP="007266DC">
      <w:pPr>
        <w:pStyle w:val="1"/>
        <w:rPr>
          <w:b w:val="0"/>
          <w:bCs w:val="0"/>
          <w:sz w:val="28"/>
        </w:rPr>
      </w:pPr>
      <w:bookmarkStart w:id="26" w:name="_ref_1-391058b4711746"/>
      <w:r w:rsidRPr="00AA672C">
        <w:rPr>
          <w:b w:val="0"/>
          <w:bCs w:val="0"/>
          <w:sz w:val="28"/>
        </w:rPr>
        <w:t>Непроизведенные активы</w:t>
      </w:r>
      <w:bookmarkEnd w:id="26"/>
    </w:p>
    <w:p w14:paraId="136074B6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7" w:name="_ref_1-03eab198b81745"/>
      <w:r w:rsidRPr="00434ECF">
        <w:rPr>
          <w:sz w:val="28"/>
          <w:szCs w:val="28"/>
        </w:rPr>
        <w:t>Непроизведенными активами признаются объекты нефинансовых активов, не являющиеся продуктами производства, вещное право на которые закреплено в соответствии с законодательством (земля, недра и т.п.).</w:t>
      </w:r>
      <w:bookmarkEnd w:id="27"/>
    </w:p>
    <w:p w14:paraId="60B6199D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28" w:name="_ref_1-7f37cfa8abdf4d"/>
      <w:r w:rsidRPr="00434ECF">
        <w:rPr>
          <w:sz w:val="28"/>
          <w:szCs w:val="28"/>
        </w:rPr>
        <w:t>Объект непроизведенных активов учитывается на забалансовом счете 02 "Материальные ценности на хранении", если он не соответствует критериям признания актива, то есть в отношении него одновременно выполняются следующие условия:</w:t>
      </w:r>
      <w:bookmarkEnd w:id="28"/>
    </w:p>
    <w:p w14:paraId="45017A5F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объект не приносит экономических выгод;</w:t>
      </w:r>
    </w:p>
    <w:p w14:paraId="64C05C49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объект не имеет полезного потенциала;</w:t>
      </w:r>
    </w:p>
    <w:p w14:paraId="42A14B30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не предполагается, что объект будет приносить экономические выгоды.</w:t>
      </w:r>
    </w:p>
    <w:p w14:paraId="5E1B802A" w14:textId="47F406FC" w:rsidR="007266DC" w:rsidRPr="00434ECF" w:rsidRDefault="007266DC" w:rsidP="009E3A42">
      <w:pPr>
        <w:pStyle w:val="2"/>
        <w:rPr>
          <w:sz w:val="28"/>
          <w:szCs w:val="28"/>
        </w:rPr>
      </w:pPr>
      <w:bookmarkStart w:id="29" w:name="_ref_1-f7d45dd3997846"/>
      <w:r w:rsidRPr="00434ECF">
        <w:rPr>
          <w:sz w:val="28"/>
          <w:szCs w:val="28"/>
        </w:rPr>
        <w:t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29"/>
    </w:p>
    <w:p w14:paraId="6010C22B" w14:textId="77777777"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30" w:name="_ref_1-50a121e1b3244d"/>
      <w:r w:rsidRPr="009E3A42">
        <w:rPr>
          <w:b w:val="0"/>
          <w:bCs w:val="0"/>
          <w:sz w:val="28"/>
        </w:rPr>
        <w:t>Материальные запасы</w:t>
      </w:r>
      <w:bookmarkEnd w:id="30"/>
    </w:p>
    <w:p w14:paraId="7DF5CF92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1" w:name="_ref_1-acfdc3ca985e45"/>
      <w:r w:rsidRPr="00434ECF">
        <w:rPr>
          <w:sz w:val="28"/>
          <w:szCs w:val="28"/>
        </w:rPr>
        <w:t>Единицей бухгалтерского учета материальных запасов является номенклатурная (реестровая единица).</w:t>
      </w:r>
      <w:bookmarkEnd w:id="31"/>
    </w:p>
    <w:p w14:paraId="76C08BD5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2" w:name="_ref_1-ddf964b1eaa44a"/>
      <w:r w:rsidRPr="00434ECF">
        <w:rPr>
          <w:sz w:val="28"/>
          <w:szCs w:val="28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32"/>
    </w:p>
    <w:p w14:paraId="53C17226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14:paraId="05B33D9D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3" w:name="_ref_1-e9adefc561a74e"/>
      <w:r w:rsidRPr="00434ECF">
        <w:rPr>
          <w:sz w:val="28"/>
          <w:szCs w:val="28"/>
        </w:rPr>
        <w:t>Выбытие материальных запасов признается по средней фактической стоимости запасов.</w:t>
      </w:r>
      <w:bookmarkEnd w:id="33"/>
    </w:p>
    <w:p w14:paraId="2AE85066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4" w:name="_ref_1-4e80c25264054c"/>
      <w:r w:rsidRPr="00434ECF">
        <w:rPr>
          <w:sz w:val="28"/>
          <w:szCs w:val="28"/>
        </w:rPr>
        <w:lastRenderedPageBreak/>
        <w:t xml:space="preserve">Нормы расхода ГСМ утверждаются в виде отдельного документа на основании </w:t>
      </w:r>
      <w:hyperlink r:id="rId71" w:history="1">
        <w:r w:rsidRPr="00434ECF">
          <w:rPr>
            <w:rStyle w:val="listfootnotetext"/>
            <w:sz w:val="28"/>
            <w:szCs w:val="28"/>
          </w:rPr>
          <w:t>Методических рекомендаций</w:t>
        </w:r>
      </w:hyperlink>
      <w:r w:rsidRPr="00434ECF">
        <w:rPr>
          <w:sz w:val="28"/>
          <w:szCs w:val="28"/>
        </w:rPr>
        <w:t xml:space="preserve"> от 14.03.2008 № АМ-23-р, либо на основании рекомендаций специализированных организаций (в случае отсутствия норм в </w:t>
      </w:r>
      <w:hyperlink r:id="rId72" w:history="1">
        <w:r w:rsidRPr="00434ECF">
          <w:rPr>
            <w:rStyle w:val="listfootnotetext"/>
            <w:sz w:val="28"/>
            <w:szCs w:val="28"/>
          </w:rPr>
          <w:t>Методических рекомендациях</w:t>
        </w:r>
      </w:hyperlink>
      <w:r w:rsidRPr="00434ECF">
        <w:rPr>
          <w:sz w:val="28"/>
          <w:szCs w:val="28"/>
        </w:rPr>
        <w:t xml:space="preserve"> от 14.03.2008 № АМ-23-р).</w:t>
      </w:r>
      <w:bookmarkEnd w:id="34"/>
    </w:p>
    <w:p w14:paraId="4AC8DAC2" w14:textId="77777777"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35" w:name="_ref_1-c612af5079154e"/>
      <w:r w:rsidRPr="009E3A42">
        <w:rPr>
          <w:b w:val="0"/>
          <w:bCs w:val="0"/>
          <w:sz w:val="28"/>
        </w:rPr>
        <w:t>Денежные средства, денежные эквиваленты и денежные документы</w:t>
      </w:r>
      <w:bookmarkEnd w:id="35"/>
    </w:p>
    <w:p w14:paraId="167D29A2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6" w:name="_ref_1-adc525be85af40"/>
      <w:r w:rsidRPr="00434ECF">
        <w:rPr>
          <w:sz w:val="28"/>
          <w:szCs w:val="28"/>
        </w:rPr>
        <w:t xml:space="preserve">Учет денежных средств осуществляется в соответствии с требованиями, установленными </w:t>
      </w:r>
      <w:hyperlink r:id="rId73" w:history="1">
        <w:r w:rsidRPr="00434ECF">
          <w:rPr>
            <w:rStyle w:val="listfootnotetext"/>
            <w:sz w:val="28"/>
            <w:szCs w:val="28"/>
          </w:rPr>
          <w:t>Порядком</w:t>
        </w:r>
      </w:hyperlink>
      <w:r w:rsidRPr="00434ECF">
        <w:rPr>
          <w:sz w:val="28"/>
          <w:szCs w:val="28"/>
        </w:rPr>
        <w:t xml:space="preserve"> ведения кассовых операций.</w:t>
      </w:r>
      <w:bookmarkEnd w:id="36"/>
    </w:p>
    <w:p w14:paraId="472BAE8C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7" w:name="_ref_1-25728a2845f248"/>
      <w:r w:rsidRPr="00434ECF">
        <w:rPr>
          <w:sz w:val="28"/>
          <w:szCs w:val="28"/>
        </w:rPr>
        <w:t>В составе денежных документов учитываются:</w:t>
      </w:r>
      <w:bookmarkEnd w:id="37"/>
    </w:p>
    <w:p w14:paraId="6BFF257A" w14:textId="4E9187F6" w:rsidR="007266DC" w:rsidRPr="009E3A42" w:rsidRDefault="007266DC" w:rsidP="007266DC">
      <w:pPr>
        <w:pStyle w:val="ab"/>
        <w:numPr>
          <w:ilvl w:val="1"/>
          <w:numId w:val="13"/>
        </w:numPr>
        <w:spacing w:after="0"/>
        <w:ind w:left="964"/>
        <w:jc w:val="both"/>
        <w:rPr>
          <w:sz w:val="28"/>
          <w:szCs w:val="28"/>
        </w:rPr>
      </w:pPr>
      <w:r w:rsidRPr="009E3A42">
        <w:rPr>
          <w:sz w:val="28"/>
          <w:szCs w:val="28"/>
        </w:rPr>
        <w:t>почтовые конверты с марками, отдельно приобретаемые почтовые марки</w:t>
      </w:r>
      <w:r w:rsidR="009E3A42" w:rsidRPr="009E3A42">
        <w:rPr>
          <w:sz w:val="28"/>
          <w:szCs w:val="28"/>
        </w:rPr>
        <w:t>,</w:t>
      </w:r>
      <w:r w:rsidR="009E3A42">
        <w:rPr>
          <w:sz w:val="28"/>
          <w:szCs w:val="28"/>
        </w:rPr>
        <w:t xml:space="preserve"> </w:t>
      </w:r>
      <w:r w:rsidRPr="009E3A42">
        <w:rPr>
          <w:sz w:val="28"/>
          <w:szCs w:val="28"/>
        </w:rPr>
        <w:t>проездные билеты.</w:t>
      </w:r>
    </w:p>
    <w:p w14:paraId="5C43B8E9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38" w:name="_ref_1-400fb103444645"/>
      <w:r w:rsidRPr="00434ECF">
        <w:rPr>
          <w:sz w:val="28"/>
          <w:szCs w:val="28"/>
        </w:rPr>
        <w:t>Денежные документы принимаются в кассу и учитываются по фактической стоимости с учетом всех налогов, в том числе возмещаемых.</w:t>
      </w:r>
      <w:bookmarkEnd w:id="38"/>
    </w:p>
    <w:p w14:paraId="4E6386E0" w14:textId="77777777"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39" w:name="_ref_1-8fd5a8c2a3d04f"/>
      <w:r w:rsidRPr="009E3A42">
        <w:rPr>
          <w:b w:val="0"/>
          <w:bCs w:val="0"/>
          <w:sz w:val="28"/>
        </w:rPr>
        <w:t>Расчеты с дебиторами и кредиторами</w:t>
      </w:r>
      <w:bookmarkEnd w:id="39"/>
    </w:p>
    <w:p w14:paraId="28F0C205" w14:textId="4019B9AA" w:rsidR="007266DC" w:rsidRPr="00434ECF" w:rsidRDefault="007266DC" w:rsidP="009E3A42">
      <w:pPr>
        <w:pStyle w:val="2"/>
        <w:rPr>
          <w:sz w:val="28"/>
          <w:szCs w:val="28"/>
        </w:rPr>
      </w:pPr>
      <w:bookmarkStart w:id="40" w:name="_ref_1-18a209e5740641"/>
      <w:r w:rsidRPr="00434ECF">
        <w:rPr>
          <w:sz w:val="28"/>
          <w:szCs w:val="28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40"/>
    </w:p>
    <w:p w14:paraId="375000A0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1" w:name="_ref_1-88948d15dbe041"/>
      <w:r w:rsidRPr="00434ECF">
        <w:rPr>
          <w:sz w:val="28"/>
          <w:szCs w:val="28"/>
        </w:rPr>
        <w:t>Возмещение виновным лицом ущерба, причиненного нефинансовым активам, отражается:</w:t>
      </w:r>
      <w:bookmarkEnd w:id="41"/>
    </w:p>
    <w:p w14:paraId="1334C68E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при возмещении денежными средствами - по коду вида деятельности "2" - приносящая доход деятельность (собственные доходы учреждения);</w:t>
      </w:r>
    </w:p>
    <w:p w14:paraId="6AB1F38D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при возмещении в натуральной форме - по тому коду вида финансового обеспечения (деятельности), по которому осуществлялся их учет.</w:t>
      </w:r>
    </w:p>
    <w:p w14:paraId="4938E06F" w14:textId="55A8FBB5" w:rsidR="007266DC" w:rsidRPr="009E3A42" w:rsidRDefault="007266DC" w:rsidP="009E3A42">
      <w:pPr>
        <w:pStyle w:val="2"/>
        <w:rPr>
          <w:sz w:val="28"/>
          <w:szCs w:val="28"/>
        </w:rPr>
      </w:pPr>
      <w:bookmarkStart w:id="42" w:name="_ref_1-a7d36e424a954b"/>
      <w:r w:rsidRPr="00434ECF">
        <w:rPr>
          <w:sz w:val="28"/>
          <w:szCs w:val="28"/>
        </w:rPr>
        <w:t>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0 401 10 172.</w:t>
      </w:r>
      <w:bookmarkEnd w:id="42"/>
    </w:p>
    <w:p w14:paraId="373DEAD3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3" w:name="_ref_1-c1120298ceed47"/>
      <w:r w:rsidRPr="00434ECF">
        <w:rPr>
          <w:sz w:val="28"/>
          <w:szCs w:val="28"/>
        </w:rPr>
        <w:t>Показатель размера расчетов с учредителем корректируется ежегодно перед составлением годовой отчетности.</w:t>
      </w:r>
      <w:bookmarkEnd w:id="43"/>
    </w:p>
    <w:p w14:paraId="666D9C18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4" w:name="_ref_1-f4c21c54de794e"/>
      <w:r w:rsidRPr="00434ECF">
        <w:rPr>
          <w:sz w:val="28"/>
          <w:szCs w:val="28"/>
        </w:rPr>
        <w:t>В Табеле учета использования рабочего времени (</w:t>
      </w:r>
      <w:hyperlink r:id="rId74" w:history="1">
        <w:r w:rsidRPr="00434ECF">
          <w:rPr>
            <w:rStyle w:val="listfootnotetext"/>
            <w:sz w:val="28"/>
            <w:szCs w:val="28"/>
          </w:rPr>
          <w:t>ф. 0504421</w:t>
        </w:r>
      </w:hyperlink>
      <w:r w:rsidRPr="00434ECF">
        <w:rPr>
          <w:sz w:val="28"/>
          <w:szCs w:val="28"/>
        </w:rPr>
        <w:t>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  <w:bookmarkEnd w:id="44"/>
    </w:p>
    <w:p w14:paraId="0C9CE5D1" w14:textId="77777777"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45" w:name="_ref_1-f8de209f15c34c"/>
      <w:r w:rsidRPr="007C53A3">
        <w:rPr>
          <w:b w:val="0"/>
          <w:bCs w:val="0"/>
          <w:sz w:val="28"/>
        </w:rPr>
        <w:t>Финансовый результат</w:t>
      </w:r>
      <w:bookmarkEnd w:id="45"/>
    </w:p>
    <w:p w14:paraId="7A293A98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6" w:name="_ref_1-4c671d0474494a"/>
      <w:r w:rsidRPr="00434ECF">
        <w:rPr>
          <w:sz w:val="28"/>
          <w:szCs w:val="28"/>
        </w:rPr>
        <w:t>Как расходы будущих периодов учитываются расходы на:</w:t>
      </w:r>
      <w:bookmarkEnd w:id="46"/>
    </w:p>
    <w:p w14:paraId="1AB9D7DA" w14:textId="77777777" w:rsidR="007266DC" w:rsidRPr="00434ECF" w:rsidRDefault="007266DC" w:rsidP="007266DC">
      <w:pPr>
        <w:pStyle w:val="ab"/>
        <w:numPr>
          <w:ilvl w:val="1"/>
          <w:numId w:val="15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lastRenderedPageBreak/>
        <w:t>страхование имущества, гражданской ответственности;</w:t>
      </w:r>
    </w:p>
    <w:p w14:paraId="669A78C5" w14:textId="77777777" w:rsidR="007266DC" w:rsidRPr="00434ECF" w:rsidRDefault="007266DC" w:rsidP="007266DC">
      <w:pPr>
        <w:pStyle w:val="ab"/>
        <w:numPr>
          <w:ilvl w:val="1"/>
          <w:numId w:val="15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выплату отпускных.</w:t>
      </w:r>
    </w:p>
    <w:p w14:paraId="68F91A3B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7" w:name="_ref_1-7b766f6e05004a"/>
      <w:r w:rsidRPr="00434ECF">
        <w:rPr>
          <w:sz w:val="28"/>
          <w:szCs w:val="28"/>
        </w:rPr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 пропорционально календарным дням действия договора в каждом месяце.</w:t>
      </w:r>
      <w:bookmarkEnd w:id="47"/>
    </w:p>
    <w:p w14:paraId="675BBFB1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48" w:name="_ref_1-9acfb7b8eb8b4a"/>
      <w:r w:rsidRPr="00434ECF">
        <w:rPr>
          <w:sz w:val="28"/>
          <w:szCs w:val="28"/>
        </w:rPr>
        <w:t>Расходы на выплату отпускных, произведенные в отчетном периоде, относятся на финансовый результат текущего финансового года ежемесячно в размере, соответствующем отработанному периоду, дающему право на предоставление отпуска.</w:t>
      </w:r>
      <w:bookmarkEnd w:id="48"/>
    </w:p>
    <w:p w14:paraId="5BFB3E3A" w14:textId="77777777"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49" w:name="_ref_1-cd5bee3996f042"/>
      <w:r w:rsidRPr="007C53A3">
        <w:rPr>
          <w:b w:val="0"/>
          <w:bCs w:val="0"/>
          <w:sz w:val="28"/>
        </w:rPr>
        <w:t>Обесценение активов</w:t>
      </w:r>
      <w:bookmarkEnd w:id="49"/>
    </w:p>
    <w:p w14:paraId="508F224B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0" w:name="_ref_1-9e53b0f59f6746"/>
      <w:r w:rsidRPr="00434ECF">
        <w:rPr>
          <w:sz w:val="28"/>
          <w:szCs w:val="28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50"/>
    </w:p>
    <w:p w14:paraId="504BCF73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1" w:name="_ref_1-6e81dd5844cc4d"/>
      <w:r w:rsidRPr="00434ECF">
        <w:rPr>
          <w:sz w:val="28"/>
          <w:szCs w:val="28"/>
        </w:rPr>
        <w:t xml:space="preserve"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75" w:history="1">
        <w:r w:rsidRPr="00434ECF">
          <w:rPr>
            <w:rStyle w:val="listfootnotetext"/>
            <w:sz w:val="28"/>
            <w:szCs w:val="28"/>
          </w:rPr>
          <w:t>(ф. 0504087)</w:t>
        </w:r>
      </w:hyperlink>
      <w:r w:rsidRPr="00434ECF">
        <w:rPr>
          <w:sz w:val="28"/>
          <w:szCs w:val="28"/>
        </w:rPr>
        <w:t>.</w:t>
      </w:r>
      <w:bookmarkEnd w:id="51"/>
    </w:p>
    <w:p w14:paraId="1F36A4EE" w14:textId="77777777"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52" w:name="_ref_1-8c74398a4b8742"/>
      <w:r w:rsidRPr="007C53A3">
        <w:rPr>
          <w:b w:val="0"/>
          <w:bCs w:val="0"/>
          <w:sz w:val="28"/>
        </w:rPr>
        <w:t>Забалансовый учет</w:t>
      </w:r>
      <w:bookmarkEnd w:id="52"/>
    </w:p>
    <w:p w14:paraId="0E61FF81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3" w:name="_ref_1-17ec0406dd5442"/>
      <w:r w:rsidRPr="00434ECF">
        <w:rPr>
          <w:sz w:val="28"/>
          <w:szCs w:val="28"/>
        </w:rPr>
        <w:t>Учет на забалансовых счетах ведется в разрезе кодов вида финансового обеспечения (деятельности).</w:t>
      </w:r>
      <w:bookmarkEnd w:id="53"/>
    </w:p>
    <w:p w14:paraId="1A329086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4" w:name="_ref_1-58f525501a994c"/>
      <w:r w:rsidRPr="00434ECF">
        <w:rPr>
          <w:sz w:val="28"/>
          <w:szCs w:val="28"/>
        </w:rPr>
        <w:t xml:space="preserve">На забалансовом </w:t>
      </w:r>
      <w:hyperlink r:id="rId76" w:history="1">
        <w:r w:rsidRPr="00434ECF">
          <w:rPr>
            <w:rStyle w:val="listfootnotetext"/>
            <w:sz w:val="28"/>
            <w:szCs w:val="28"/>
          </w:rPr>
          <w:t>счете 03</w:t>
        </w:r>
      </w:hyperlink>
      <w:r w:rsidRPr="00434ECF">
        <w:rPr>
          <w:sz w:val="28"/>
          <w:szCs w:val="28"/>
        </w:rPr>
        <w:t xml:space="preserve"> "Бланки строгой отчетности" учет ведется по группам:</w:t>
      </w:r>
      <w:bookmarkEnd w:id="54"/>
    </w:p>
    <w:p w14:paraId="20DF29FE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трудовые книжки;</w:t>
      </w:r>
    </w:p>
    <w:p w14:paraId="2C5AA96D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вкладыши в трудовые книжки;</w:t>
      </w:r>
    </w:p>
    <w:p w14:paraId="2D227E42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банковские карты;</w:t>
      </w:r>
    </w:p>
    <w:p w14:paraId="1F5284A4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топливные карты;</w:t>
      </w:r>
    </w:p>
    <w:p w14:paraId="3BB7592D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дипломы, сертификаты;</w:t>
      </w:r>
    </w:p>
    <w:p w14:paraId="03E4E5C6" w14:textId="77777777"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иные бланки строгой отчетности.</w:t>
      </w:r>
    </w:p>
    <w:p w14:paraId="1F1B41B2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5" w:name="_ref_1-2d3ffdabfaf04c"/>
      <w:r w:rsidRPr="00434ECF">
        <w:rPr>
          <w:sz w:val="28"/>
          <w:szCs w:val="28"/>
        </w:rPr>
        <w:t xml:space="preserve">На забалансовом </w:t>
      </w:r>
      <w:hyperlink r:id="rId77" w:history="1">
        <w:r w:rsidRPr="00434ECF">
          <w:rPr>
            <w:rStyle w:val="listfootnotetext"/>
            <w:sz w:val="28"/>
            <w:szCs w:val="28"/>
          </w:rPr>
          <w:t>счете 09</w:t>
        </w:r>
      </w:hyperlink>
      <w:r w:rsidRPr="00434ECF">
        <w:rPr>
          <w:sz w:val="28"/>
          <w:szCs w:val="28"/>
        </w:rPr>
        <w:t xml:space="preserve"> "Запасные части к транспортным средствам, выданные взамен изношенных" учет ведется по группам:</w:t>
      </w:r>
      <w:bookmarkEnd w:id="55"/>
    </w:p>
    <w:p w14:paraId="73B41783" w14:textId="77777777" w:rsidR="007266DC" w:rsidRPr="00434ECF" w:rsidRDefault="007266DC" w:rsidP="007266DC">
      <w:pPr>
        <w:pStyle w:val="ab"/>
        <w:numPr>
          <w:ilvl w:val="1"/>
          <w:numId w:val="22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аккумуляторы;</w:t>
      </w:r>
    </w:p>
    <w:p w14:paraId="5EF6F23A" w14:textId="77777777" w:rsidR="007266DC" w:rsidRPr="00434ECF" w:rsidRDefault="007266DC" w:rsidP="007266DC">
      <w:pPr>
        <w:pStyle w:val="ab"/>
        <w:numPr>
          <w:ilvl w:val="1"/>
          <w:numId w:val="22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шины, диски.</w:t>
      </w:r>
    </w:p>
    <w:p w14:paraId="1415546C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6" w:name="_ref_1-0f8049d35c0445"/>
      <w:r w:rsidRPr="00434ECF">
        <w:rPr>
          <w:sz w:val="28"/>
          <w:szCs w:val="28"/>
        </w:rPr>
        <w:lastRenderedPageBreak/>
        <w:t xml:space="preserve">На забалансовом </w:t>
      </w:r>
      <w:hyperlink r:id="rId78" w:history="1">
        <w:r w:rsidRPr="00434ECF">
          <w:rPr>
            <w:rStyle w:val="listfootnotetext"/>
            <w:sz w:val="28"/>
            <w:szCs w:val="28"/>
          </w:rPr>
          <w:t>счете 10</w:t>
        </w:r>
      </w:hyperlink>
      <w:r w:rsidRPr="00434ECF">
        <w:rPr>
          <w:sz w:val="28"/>
          <w:szCs w:val="28"/>
        </w:rPr>
        <w:t xml:space="preserve"> "Обеспечение исполнения обязательств" учет ведется по видам обеспечений:</w:t>
      </w:r>
      <w:bookmarkEnd w:id="56"/>
    </w:p>
    <w:p w14:paraId="11546AC2" w14:textId="77777777" w:rsidR="007266DC" w:rsidRPr="00434ECF" w:rsidRDefault="007266DC" w:rsidP="007266DC">
      <w:pPr>
        <w:pStyle w:val="ab"/>
        <w:numPr>
          <w:ilvl w:val="1"/>
          <w:numId w:val="23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банковские гарантии;</w:t>
      </w:r>
    </w:p>
    <w:p w14:paraId="6E905ECE" w14:textId="77777777" w:rsidR="007266DC" w:rsidRPr="00434ECF" w:rsidRDefault="007266DC" w:rsidP="007266DC">
      <w:pPr>
        <w:pStyle w:val="ab"/>
        <w:numPr>
          <w:ilvl w:val="1"/>
          <w:numId w:val="23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поручительства.</w:t>
      </w:r>
    </w:p>
    <w:p w14:paraId="2C0E4F92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7" w:name="_ref_1-d5cee47946fe46"/>
      <w:r w:rsidRPr="00434ECF">
        <w:rPr>
          <w:sz w:val="28"/>
          <w:szCs w:val="28"/>
        </w:rPr>
        <w:t xml:space="preserve">Основные средства на забалансовом </w:t>
      </w:r>
      <w:hyperlink r:id="rId79" w:history="1">
        <w:r w:rsidRPr="00434ECF">
          <w:rPr>
            <w:rStyle w:val="listfootnotetext"/>
            <w:sz w:val="28"/>
            <w:szCs w:val="28"/>
          </w:rPr>
          <w:t>счете 21</w:t>
        </w:r>
      </w:hyperlink>
      <w:r w:rsidRPr="00434ECF">
        <w:rPr>
          <w:sz w:val="28"/>
          <w:szCs w:val="28"/>
        </w:rPr>
        <w:t xml:space="preserve"> "Основные средства в эксплуатации" учитываются по балансовой стоимости объекта.</w:t>
      </w:r>
      <w:bookmarkEnd w:id="57"/>
    </w:p>
    <w:p w14:paraId="34CC5B5F" w14:textId="77777777" w:rsidR="007266DC" w:rsidRPr="00434ECF" w:rsidRDefault="007266DC" w:rsidP="007266DC">
      <w:pPr>
        <w:pStyle w:val="2"/>
        <w:rPr>
          <w:sz w:val="28"/>
          <w:szCs w:val="28"/>
        </w:rPr>
      </w:pPr>
      <w:bookmarkStart w:id="58" w:name="_ref_1-ff7056fcb0ee41"/>
      <w:r w:rsidRPr="00434ECF">
        <w:rPr>
          <w:sz w:val="28"/>
          <w:szCs w:val="28"/>
        </w:rPr>
        <w:t xml:space="preserve">Аналитический учет на </w:t>
      </w:r>
      <w:hyperlink r:id="rId80" w:history="1">
        <w:r w:rsidRPr="00434ECF">
          <w:rPr>
            <w:rStyle w:val="listfootnotetext"/>
            <w:sz w:val="28"/>
            <w:szCs w:val="28"/>
          </w:rPr>
          <w:t>счете 21</w:t>
        </w:r>
      </w:hyperlink>
      <w:r w:rsidRPr="00434ECF">
        <w:rPr>
          <w:sz w:val="28"/>
          <w:szCs w:val="28"/>
        </w:rPr>
        <w:t xml:space="preserve"> ведется по следующим группам:</w:t>
      </w:r>
      <w:bookmarkEnd w:id="58"/>
    </w:p>
    <w:p w14:paraId="1EDA1AA3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машины и оборудование;</w:t>
      </w:r>
    </w:p>
    <w:p w14:paraId="303CB1DD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инвентарь производственный и хозяйственный;</w:t>
      </w:r>
    </w:p>
    <w:p w14:paraId="23802C2D" w14:textId="77777777"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прочие основные средства.</w:t>
      </w:r>
    </w:p>
    <w:p w14:paraId="2E7A6A35" w14:textId="77777777" w:rsidR="00BB1628" w:rsidRDefault="00BB1628"/>
    <w:sectPr w:rsidR="00B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1933F91"/>
    <w:multiLevelType w:val="hybridMultilevel"/>
    <w:tmpl w:val="2ED4D5E0"/>
    <w:lvl w:ilvl="0" w:tplc="28D004F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8"/>
    <w:rsid w:val="00160141"/>
    <w:rsid w:val="0020278D"/>
    <w:rsid w:val="00366255"/>
    <w:rsid w:val="00467316"/>
    <w:rsid w:val="00487AA8"/>
    <w:rsid w:val="00547939"/>
    <w:rsid w:val="006A0D19"/>
    <w:rsid w:val="007266DC"/>
    <w:rsid w:val="00757B14"/>
    <w:rsid w:val="007C53A3"/>
    <w:rsid w:val="008949B5"/>
    <w:rsid w:val="009E3A42"/>
    <w:rsid w:val="00AA672C"/>
    <w:rsid w:val="00BB1628"/>
    <w:rsid w:val="00D811A9"/>
    <w:rsid w:val="00E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C3BB"/>
  <w15:chartTrackingRefBased/>
  <w15:docId w15:val="{E8C1C881-8E02-4F0C-AD2A-D7B5FAF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DC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6D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66DC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7266DC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7266DC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7266DC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7266DC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266DC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266DC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7266DC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D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6D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6D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6D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6D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66D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66D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66D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66D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266DC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7266DC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7266DC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7266DC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7266DC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7266DC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7266DC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7266DC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7266DC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7266DC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7266DC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7266DC"/>
    <w:pPr>
      <w:numPr>
        <w:ilvl w:val="8"/>
        <w:numId w:val="2"/>
      </w:numPr>
      <w:outlineLvl w:val="8"/>
    </w:pPr>
  </w:style>
  <w:style w:type="paragraph" w:styleId="a3">
    <w:name w:val="caption"/>
    <w:basedOn w:val="a"/>
    <w:next w:val="a"/>
    <w:uiPriority w:val="35"/>
    <w:qFormat/>
    <w:rsid w:val="007266D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7266DC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7266DC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266DC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6D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66DC"/>
    <w:rPr>
      <w:b/>
      <w:bCs/>
    </w:rPr>
  </w:style>
  <w:style w:type="character" w:styleId="a9">
    <w:name w:val="Emphasis"/>
    <w:basedOn w:val="a0"/>
    <w:uiPriority w:val="20"/>
    <w:qFormat/>
    <w:rsid w:val="007266DC"/>
    <w:rPr>
      <w:i/>
      <w:iCs/>
    </w:rPr>
  </w:style>
  <w:style w:type="paragraph" w:styleId="aa">
    <w:name w:val="No Spacing"/>
    <w:uiPriority w:val="1"/>
    <w:qFormat/>
    <w:rsid w:val="007266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7266DC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rsid w:val="007266DC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7266DC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7266DC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266DC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266DC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e">
    <w:name w:val="Subtle Emphasis"/>
    <w:basedOn w:val="a0"/>
    <w:uiPriority w:val="19"/>
    <w:qFormat/>
    <w:rsid w:val="007266D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7266D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7266D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7266D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7266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7266DC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7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266D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7266D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7266D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7266D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7266D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a">
    <w:name w:val="footnote reference"/>
    <w:basedOn w:val="a0"/>
    <w:rsid w:val="007266DC"/>
    <w:rPr>
      <w:vertAlign w:val="superscript"/>
    </w:rPr>
  </w:style>
  <w:style w:type="paragraph" w:styleId="afb">
    <w:name w:val="footnote text"/>
    <w:basedOn w:val="a"/>
    <w:link w:val="11"/>
    <w:rsid w:val="007266DC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rsid w:val="0072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7266DC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7266DC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7266DC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7266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726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6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2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4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42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47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0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55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63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68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76" Type="http://schemas.openxmlformats.org/officeDocument/2006/relationships/hyperlink" Target="consultantplus://offline/ref=9D8161AA42813FF2C5CEF20345109A18045E915A4D486592BF0D91A3DD55F1698951AD87C989255BD5FBE092C10199654393C4422B6702763792395C742FD7988EDE4C43BB2402B727F63A412BD403E6C2A5E60AF36CdFRFM" TargetMode="External"/><Relationship Id="rId7" Type="http://schemas.openxmlformats.org/officeDocument/2006/relationships/hyperlink" Target="consultantplus://offline/ref=9D8161AA42813FF2C5CEF20345109A18045E915A4D486592BF0D91A3DD55F1698951AD87C989255BD5FAE996C40490654393C4422B6702763792395C742FD69E8EDC4717EA615CE677B5d6R0M" TargetMode="External"/><Relationship Id="rId71" Type="http://schemas.openxmlformats.org/officeDocument/2006/relationships/hyperlink" Target="consultantplus://offline/ref=9D8161AA42813FF2C5CEF20345109A18045E915A4D486592BF0D91A3DD55F1698951AD87C989255BD5FAE996C10499654393C4422B6702763792395C742FD69E8ED44C43BB2402B724F33A412BD403E6C2A5E60AF36CdF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9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11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2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37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40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45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53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58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66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74" Type="http://schemas.openxmlformats.org/officeDocument/2006/relationships/hyperlink" Target="consultantplus://offline/ref=9D8161AA42813FF2C5CEF20345109A18045E915A4D486592BF0D91A3DD55F1698951AD87C989255BD5FBE190C6009D654393C4422B6702763792395C742FD79986DA4C4BBB23d1R3M" TargetMode="External"/><Relationship Id="rId79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5" Type="http://schemas.openxmlformats.org/officeDocument/2006/relationships/hyperlink" Target="consultantplus://offline/ref=9D8161AA42813FF2C5CEF20345109A18045E915A4D486592BF0D91A3DD55F1698951AD87C989255BD5FAE991C30C9B654393C4422B6702763792395C742FD69E8EDC4717EA615CE677B5d6R0M" TargetMode="External"/><Relationship Id="rId61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9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31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44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52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60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65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73" Type="http://schemas.openxmlformats.org/officeDocument/2006/relationships/hyperlink" Target="consultantplus://offline/ref=9D8161AA42813FF2C5CEF20345109A18045E915A4D486592BF0D91A3DD55F1698951AD87C989255BD5FBEB97C0019A654393C4422B6702763792395C742FD69E8ED84C43BB2402B726F23A412BD403E6C2A5E60AF36CdFRFM" TargetMode="External"/><Relationship Id="rId78" Type="http://schemas.openxmlformats.org/officeDocument/2006/relationships/hyperlink" Target="consultantplus://offline/ref=9D8161AA42813FF2C5CEF20345109A18045E915A4D486592BF0D91A3DD55F1698951AD87C989255BD5FBE092C10199654393C4422B6702763792395C742FD7988DD84C43BB2402B727F63A412BD403E6C2A5E60AF36CdFRF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2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35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43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48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56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64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69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77" Type="http://schemas.openxmlformats.org/officeDocument/2006/relationships/hyperlink" Target="consultantplus://offline/ref=9D8161AA42813FF2C5CEF20345109A18045E915A4D486592BF0D91A3DD55F1698951AD87C989255BD5FBE092C10199654393C4422B6702763792395C742FD7988CD54C43BB2402B727F63A412BD403E6C2A5E60AF36CdFRFM" TargetMode="External"/><Relationship Id="rId8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51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72" Type="http://schemas.openxmlformats.org/officeDocument/2006/relationships/hyperlink" Target="consultantplus://offline/ref=9D8161AA42813FF2C5CEF20345109A18045E915A4D486592BF0D91A3DD55F1698951AD87C989255BD5FAE996C10499654393C4422B6702763792395C742FD69E8ED44C43BB2402B724F33A412BD403E6C2A5E60AF36CdFRFM" TargetMode="External"/><Relationship Id="rId80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5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3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46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9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67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2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1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54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62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70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Relationship Id="rId75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15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3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36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49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57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4794</Words>
  <Characters>27330</Characters>
  <Application>Microsoft Office Word</Application>
  <DocSecurity>0</DocSecurity>
  <Lines>227</Lines>
  <Paragraphs>64</Paragraphs>
  <ScaleCrop>false</ScaleCrop>
  <Company/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Пономарева</dc:creator>
  <cp:keywords/>
  <dc:description/>
  <cp:lastModifiedBy>Светлана Алексеевна Пономарева</cp:lastModifiedBy>
  <cp:revision>15</cp:revision>
  <dcterms:created xsi:type="dcterms:W3CDTF">2020-10-01T14:51:00Z</dcterms:created>
  <dcterms:modified xsi:type="dcterms:W3CDTF">2020-10-01T15:39:00Z</dcterms:modified>
</cp:coreProperties>
</file>