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exact" w:line="320" w:before="0" w:after="0"/>
        <w:ind w:hanging="0"/>
        <w:contextualSpacing/>
        <w:jc w:val="center"/>
        <w:outlineLvl w:val="0"/>
        <w:rPr>
          <w:sz w:val="28"/>
          <w:szCs w:val="28"/>
        </w:rPr>
      </w:pPr>
      <w:r>
        <w:rPr>
          <w:b/>
          <w:spacing w:val="5"/>
          <w:kern w:val="2"/>
          <w:sz w:val="28"/>
          <w:szCs w:val="28"/>
        </w:rPr>
        <w:t xml:space="preserve">Договор об образовании </w:t>
      </w:r>
    </w:p>
    <w:p>
      <w:pPr>
        <w:pStyle w:val="Normal"/>
        <w:spacing w:before="0" w:after="0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дополнительной образовательной</w:t>
      </w:r>
    </w:p>
    <w:p>
      <w:pPr>
        <w:pStyle w:val="Normal"/>
        <w:spacing w:before="0" w:after="0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программе профессиональной переподготовки</w:t>
      </w:r>
    </w:p>
    <w:p>
      <w:pPr>
        <w:pStyle w:val="Normal"/>
        <w:spacing w:before="0" w:after="0"/>
        <w:ind w:hanging="0"/>
        <w:jc w:val="center"/>
        <w:rPr>
          <w:sz w:val="28"/>
          <w:szCs w:val="28"/>
        </w:rPr>
      </w:pPr>
      <w:r>
        <w:rPr>
          <w:b/>
          <w:spacing w:val="5"/>
          <w:kern w:val="2"/>
          <w:sz w:val="28"/>
          <w:szCs w:val="28"/>
        </w:rPr>
        <w:t xml:space="preserve">№ </w:t>
      </w:r>
      <w:r>
        <w:rPr>
          <w:b/>
          <w:spacing w:val="5"/>
          <w:kern w:val="2"/>
          <w:sz w:val="28"/>
          <w:szCs w:val="28"/>
        </w:rPr>
        <w:t>____________________</w:t>
      </w:r>
    </w:p>
    <w:p>
      <w:pPr>
        <w:pStyle w:val="Title"/>
        <w:spacing w:lineRule="exact" w:line="320" w:before="0" w:after="0"/>
        <w:contextualSpacing/>
        <w:rPr>
          <w:szCs w:val="28"/>
        </w:rPr>
      </w:pPr>
      <w:r>
        <w:rPr>
          <w:szCs w:val="28"/>
        </w:rPr>
      </w:r>
    </w:p>
    <w:tbl>
      <w:tblPr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4"/>
        <w:gridCol w:w="4320"/>
      </w:tblGrid>
      <w:tr>
        <w:trPr/>
        <w:tc>
          <w:tcPr>
            <w:tcW w:w="5654" w:type="dxa"/>
            <w:tcBorders/>
          </w:tcPr>
          <w:p>
            <w:pPr>
              <w:pStyle w:val="Normalunindented"/>
              <w:keepNext w:val="true"/>
              <w:widowControl w:val="fals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  <w:tc>
          <w:tcPr>
            <w:tcW w:w="4320" w:type="dxa"/>
            <w:tcBorders/>
          </w:tcPr>
          <w:p>
            <w:pPr>
              <w:pStyle w:val="Normalunindented"/>
              <w:keepNext w:val="true"/>
              <w:widowControl w:val="false"/>
              <w:spacing w:lineRule="exact" w:line="320"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 ____________ 20____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г.</w:t>
            </w:r>
          </w:p>
        </w:tc>
      </w:tr>
    </w:tbl>
    <w:p>
      <w:pPr>
        <w:pStyle w:val="Normal"/>
        <w:spacing w:lineRule="exact" w:line="32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Федеральное бюджетное учреждение Российский федеральный центр судебной экспертизы </w:t>
      </w:r>
      <w:r>
        <w:rPr>
          <w:rFonts w:cs="Tinos" w:ascii="Tinos" w:hAnsi="Tinos"/>
          <w:color w:val="000000"/>
          <w:sz w:val="28"/>
          <w:szCs w:val="28"/>
        </w:rPr>
        <w:t>имени профессора А.Р. Шляхова при Министерстве юстиции Российской Федерации,</w:t>
      </w:r>
      <w:r>
        <w:rPr>
          <w:rFonts w:cs="Tinos" w:ascii="Tinos" w:hAnsi="Tinos"/>
          <w:sz w:val="28"/>
          <w:szCs w:val="28"/>
        </w:rPr>
        <w:t xml:space="preserve"> осуществляющее образовательную деятельность по реализации образовательных программ дополнительного профессионального образования на основании лицензии от 29 мая 2012 г. регистрационный № Л035-00115-77/00096909, выданной  Федеральной службой </w:t>
        <w:br/>
        <w:t xml:space="preserve">по надзору в сфере образования и науки, </w:t>
      </w:r>
      <w:r>
        <w:rPr>
          <w:sz w:val="28"/>
          <w:szCs w:val="28"/>
        </w:rPr>
        <w:t xml:space="preserve">именуемое в дальнейшем «РФЦСЭ»,           в  лице   </w:t>
      </w:r>
      <w:r>
        <w:rPr>
          <w:sz w:val="28"/>
          <w:szCs w:val="28"/>
          <w:u w:val="single"/>
        </w:rPr>
        <w:t>заместителя   директора   Коваль   Натальи    Викторовны</w:t>
      </w:r>
      <w:r>
        <w:rPr>
          <w:sz w:val="28"/>
          <w:szCs w:val="28"/>
        </w:rPr>
        <w:t>, действующей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(указать фамилию, имя, отчество, должность)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  <w:t>на основании доверенности от 23.09.2024 № 78-ф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, с одной стороны,                          и</w:t>
      </w:r>
      <w:r>
        <w:rPr>
          <w:sz w:val="24"/>
          <w:szCs w:val="24"/>
        </w:rPr>
        <w:t xml:space="preserve">  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</w:rPr>
        <w:t>наименование федерального бюджетного судебно-экспертного учреждения Минюста России)</w:t>
      </w:r>
    </w:p>
    <w:p>
      <w:pPr>
        <w:pStyle w:val="ConsPlusNonformat"/>
        <w:spacing w:lineRule="exact" w: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именуемое  в  дальнейшем  «____________________________________________»                                                    </w:t>
      </w:r>
    </w:p>
    <w:p>
      <w:pPr>
        <w:pStyle w:val="ConsPlusNonformat"/>
        <w:spacing w:lineRule="exact" w: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 xml:space="preserve">(указать сокращенное </w:t>
      </w:r>
      <w:r>
        <w:rPr>
          <w:rFonts w:cs="Times New Roman" w:ascii="Times New Roman" w:hAnsi="Times New Roman"/>
        </w:rPr>
        <w:t>наименование федерального бюджетного судебно-экспертного учреждения Минюста России)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ConsPlusNonformat"/>
        <w:spacing w:lineRule="exact" w: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в лице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__________________, 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</w:rPr>
        <w:t>(указать фамилию, имя, отчество, должность)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  <w:t>действующего на основании</w:t>
      </w:r>
      <w:r>
        <w:rPr>
          <w:sz w:val="24"/>
          <w:szCs w:val="24"/>
        </w:rPr>
        <w:t xml:space="preserve"> ____________________________________________________,                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и ____________________________________________________________________ </w:t>
      </w:r>
    </w:p>
    <w:p>
      <w:pPr>
        <w:pStyle w:val="Normal"/>
        <w:spacing w:lineRule="auto" w:line="240" w:before="0" w:after="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(указать фамилию, имя, отчество,           </w:t>
      </w:r>
    </w:p>
    <w:p>
      <w:pPr>
        <w:pStyle w:val="Normal"/>
        <w:spacing w:lineRule="auto" w:line="240" w:before="0" w:after="0"/>
        <w:ind w:hanging="0"/>
        <w:rPr/>
      </w:pPr>
      <w:r>
        <w:rPr>
          <w:sz w:val="28"/>
          <w:szCs w:val="28"/>
        </w:rPr>
        <w:t>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</w:rPr>
        <w:t>должность работника РФЦСЭ</w:t>
      </w:r>
      <w:r>
        <w:rPr>
          <w:rFonts w:cs="Times New Roman" w:ascii="Times New Roman" w:hAnsi="Times New Roman"/>
          <w:color w:val="000000"/>
        </w:rPr>
        <w:t xml:space="preserve">/РЦСЭ/ЛСЭ </w:t>
      </w:r>
      <w:r>
        <w:rPr>
          <w:rFonts w:cs="Times New Roman" w:ascii="Times New Roman" w:hAnsi="Times New Roman"/>
        </w:rPr>
        <w:t>Минюста России)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дальнейшем именуемый (-ая) «Обучающийся», с другой стороны, совместно именуемые «Стороны», а по отдельности </w:t>
      </w:r>
      <w:r>
        <w:rPr>
          <w:rFonts w:cs="Times New Roman" w:ascii="Times New Roman" w:hAnsi="Times New Roman"/>
          <w:spacing w:val="-4"/>
          <w:sz w:val="28"/>
          <w:szCs w:val="28"/>
        </w:rPr>
        <w:t>—</w:t>
      </w:r>
      <w:r>
        <w:rPr>
          <w:rFonts w:cs="Times New Roman" w:ascii="Times New Roman" w:hAnsi="Times New Roman"/>
          <w:sz w:val="28"/>
          <w:szCs w:val="28"/>
        </w:rPr>
        <w:t xml:space="preserve"> «Сторона», заключили настоящий договор о нижеследующем:</w:t>
      </w:r>
    </w:p>
    <w:p>
      <w:pPr>
        <w:pStyle w:val="01"/>
        <w:spacing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Heading1"/>
        <w:spacing w:lineRule="auto" w:line="240" w:before="0" w:after="0"/>
        <w:rPr/>
      </w:pPr>
      <w:bookmarkStart w:id="1" w:name="_ref_1054303"/>
      <w:r>
        <w:rPr>
          <w:sz w:val="28"/>
        </w:rPr>
        <w:t>Предмет настоящего договора</w:t>
      </w:r>
      <w:bookmarkEnd w:id="1"/>
    </w:p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09" w:left="0"/>
        <w:rPr>
          <w:sz w:val="28"/>
          <w:szCs w:val="28"/>
        </w:rPr>
      </w:pPr>
      <w:bookmarkStart w:id="2" w:name="_ref_1050755"/>
      <w:bookmarkEnd w:id="2"/>
      <w:r>
        <w:rPr>
          <w:sz w:val="28"/>
          <w:szCs w:val="28"/>
        </w:rPr>
        <w:t xml:space="preserve">1.1. РФЦСЭ обязуется в соответствии с государственным заданием                        на оказание государственных услуг (выполнение работ) организовать обучение            по дополнительной образовательной программе профессиональной переподготовки по экспертной специальности </w:t>
      </w:r>
      <w:r>
        <w:rPr>
          <w:spacing w:val="-4"/>
          <w:sz w:val="28"/>
          <w:szCs w:val="28"/>
        </w:rPr>
        <w:t>(далее — образовательная программа), указанной в п. 1.2.1 настоящего договора</w:t>
      </w:r>
      <w:r>
        <w:rPr>
          <w:sz w:val="28"/>
          <w:szCs w:val="28"/>
        </w:rPr>
        <w:t>, а Обучающийся обязуется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освоить</w:t>
      </w:r>
      <w:r>
        <w:rPr>
          <w:spacing w:val="-4"/>
          <w:sz w:val="28"/>
          <w:szCs w:val="28"/>
        </w:rPr>
        <w:t xml:space="preserve"> образовательную программу </w:t>
      </w:r>
      <w:r>
        <w:rPr>
          <w:sz w:val="28"/>
          <w:szCs w:val="28"/>
        </w:rPr>
        <w:t>в соответствии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ее основными </w:t>
      </w:r>
      <w:r>
        <w:rPr>
          <w:sz w:val="28"/>
          <w:szCs w:val="28"/>
        </w:rPr>
        <w:t xml:space="preserve">характеристиками, определенными п. 1.2 </w:t>
      </w:r>
      <w:r>
        <w:rPr>
          <w:spacing w:val="-4"/>
          <w:sz w:val="28"/>
          <w:szCs w:val="28"/>
        </w:rPr>
        <w:t>настоящего договора,</w:t>
      </w:r>
      <w:r>
        <w:rPr>
          <w:spacing w:val="1"/>
          <w:sz w:val="28"/>
          <w:szCs w:val="28"/>
        </w:rPr>
        <w:t xml:space="preserve"> в целях прохождения подготовки и а</w:t>
      </w:r>
      <w:r>
        <w:rPr>
          <w:sz w:val="28"/>
          <w:szCs w:val="28"/>
        </w:rPr>
        <w:t>ттестации на право самостоятельного производства судебной экспертизы по экспертной специальности, и выполнения профессиональных и квалификационных требований, предъявляемых                           к государственным судебным экспертам в соответствии со статьями 12 и 13 Федерального закона «О государственной судебно-экспертной деятельности               в Российской Федерации».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09" w:left="0"/>
        <w:rPr>
          <w:b/>
          <w:sz w:val="28"/>
        </w:rPr>
      </w:pPr>
      <w:r>
        <w:rPr>
          <w:sz w:val="28"/>
        </w:rPr>
        <w:t>1.2. Основные характеристики образовательной программы: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firstLine="709" w:left="0"/>
        <w:jc w:val="both"/>
        <w:rPr>
          <w:b w:val="false"/>
          <w:sz w:val="28"/>
        </w:rPr>
      </w:pPr>
      <w:r>
        <w:rPr>
          <w:b w:val="false"/>
          <w:sz w:val="28"/>
        </w:rPr>
        <w:t>1.2.1. Полное наименование осваиваемой образовательной программы — д</w:t>
      </w:r>
      <w:r>
        <w:rPr>
          <w:b w:val="false"/>
          <w:spacing w:val="-4"/>
          <w:sz w:val="28"/>
        </w:rPr>
        <w:t>ополнительная образовательная программа профессиональной переподготовки   по экспертной специальности_____________________________________________</w:t>
        <w:br/>
      </w:r>
      <w:r>
        <w:rPr>
          <w:b w:val="false"/>
          <w:spacing w:val="4"/>
          <w:sz w:val="20"/>
          <w:szCs w:val="20"/>
        </w:rPr>
        <w:t xml:space="preserve">                                                                                      (код и наименование экспертной специальности)</w:t>
      </w:r>
      <w:r>
        <w:rPr>
          <w:b w:val="false"/>
          <w:spacing w:val="-4"/>
          <w:sz w:val="20"/>
          <w:szCs w:val="20"/>
        </w:rPr>
        <w:t xml:space="preserve"> 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hanging="0" w:left="0"/>
        <w:jc w:val="both"/>
        <w:rPr>
          <w:b w:val="false"/>
          <w:sz w:val="28"/>
        </w:rPr>
      </w:pPr>
      <w:r>
        <w:rPr>
          <w:b w:val="false"/>
          <w:spacing w:val="-4"/>
          <w:sz w:val="28"/>
        </w:rPr>
        <w:t>_______________________________________________________________________.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firstLine="709"/>
        <w:rPr>
          <w:sz w:val="20"/>
          <w:szCs w:val="20"/>
        </w:rPr>
      </w:pPr>
      <w:r>
        <w:rPr>
          <w:spacing w:val="4"/>
          <w:sz w:val="20"/>
          <w:szCs w:val="20"/>
        </w:rPr>
        <w:t xml:space="preserve">                                           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93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. Форма обучения, по которой Обучающийся должен освоить образовательную программу – __________________________________________</w:t>
      </w:r>
      <w:r>
        <w:rPr>
          <w:spacing w:val="-4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/>
        <w:t xml:space="preserve">                                                                    </w:t>
      </w:r>
      <w:r>
        <w:rPr>
          <w:sz w:val="20"/>
          <w:szCs w:val="20"/>
        </w:rPr>
        <w:t>(указать в соответствии с образовательной программой )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1.2.3. Срок освоения образовательной программы (продолжительность обучения) определяется индивидуальным учебным планом по образовательной программе, указанной в п. 1.2.1 настоящего договора</w:t>
      </w:r>
      <w:r>
        <w:rPr>
          <w:spacing w:val="-4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8"/>
          <w:szCs w:val="28"/>
        </w:rPr>
        <w:t>1.2.4. Объем образовательной программы (трудоемкость) определяется индивидуальным учебным планом по образовательной программе, указанной             в п. 1.2.1 настоящего договора.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>
          <w:sz w:val="28"/>
          <w:szCs w:val="28"/>
        </w:rPr>
      </w:pPr>
      <w:r>
        <w:rPr>
          <w:sz w:val="28"/>
          <w:szCs w:val="28"/>
        </w:rPr>
        <w:t xml:space="preserve">1.2.5. Дата начала срока обучения определяется приказом РФЦСЭ                     о зачислении Обучающегося на обучение по </w:t>
      </w:r>
      <w:r>
        <w:rPr>
          <w:spacing w:val="-4"/>
          <w:sz w:val="28"/>
          <w:szCs w:val="28"/>
        </w:rPr>
        <w:t xml:space="preserve">образовательной программе. 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pacing w:val="-4"/>
          <w:sz w:val="28"/>
          <w:szCs w:val="28"/>
        </w:rPr>
        <w:t>1.3. Образовательная программа, которую должен освоить Обучающийся, реализуется на базе имеющегося у Обучающегося высшего образования, соответствующего требованиям образовательной программы,  указанной в п. 1.2.1 настоящего договора, или имеющегося высшего образования по смежной специальности по решению соответствующей секции Научно-методического совета РФЦСЭ.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8"/>
          <w:szCs w:val="28"/>
        </w:rPr>
        <w:t xml:space="preserve">1.4. Реализация образовательной программы осуществляется                                с возможным применением сетевой формы, с использованием электронного обучения и дистанционных образовательных технологий в соответствии                      с утвержденной РФЦСЭ образовательной программой.  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ab/>
      </w:r>
      <w:bookmarkStart w:id="3" w:name="_ref_1052529"/>
      <w:r>
        <w:rPr>
          <w:sz w:val="28"/>
          <w:szCs w:val="28"/>
        </w:rPr>
        <w:t>1.5. Итоговая аттестация по завершении обучения по образовательной программе проводится в форме экзамена.</w:t>
      </w:r>
      <w:bookmarkEnd w:id="3"/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ab/>
        <w:t>1.6. После освоения образовательной программы, указанной в п. 1.2.1 настоящего договора, и успешного прохождения  итоговой  аттестации  Обучающемуся выдается диплом о профессиональной переподготовке установленного образца. В случае неудовлетворительных результатов итоговой аттестации выдается справка об обучении.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/>
        <w:rPr/>
      </w:pPr>
      <w:r>
        <w:rPr>
          <w:sz w:val="28"/>
        </w:rPr>
        <w:t>2. Права и обязанности РФЦСЭ, СЭУ Минюста России и Обучающегося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rPr/>
      </w:pPr>
      <w:r>
        <w:rPr>
          <w:b/>
          <w:sz w:val="28"/>
          <w:szCs w:val="28"/>
        </w:rPr>
        <w:t>2.1. РФЦСЭ вправе:</w:t>
      </w:r>
      <w:r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РФЦСЭ, настоящим договором                 и локальными нормативными актами РФЦСЭ.</w:t>
      </w:r>
    </w:p>
    <w:p>
      <w:pPr>
        <w:pStyle w:val="Normal"/>
        <w:spacing w:lineRule="auto" w:line="240" w:before="0" w:after="0"/>
        <w:ind w:firstLine="737"/>
        <w:rPr/>
      </w:pPr>
      <w:r>
        <w:rPr>
          <w:b/>
          <w:sz w:val="28"/>
          <w:szCs w:val="28"/>
        </w:rPr>
        <w:t>2.2. РФЦСЭ обязуется: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2.2.1. Зачислить Обучающегося, выполнившего установленные законодательством Российской Федерации, учредительными  документами               и локальными нормативными  актами  РФЦСЭ  условия  приема,  в качестве слушателя.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2.2.2. Организовать и обеспечить надлежащее исполнение настоящего договора в соответствии с требованиями, установленными Федеральным законом Российской Федерации «Об образовании в Российской Федерации», нормативными актами Министерства юстиции Российской Федерации, локальными нормативными актами РФЦСЭ и образовательной программой.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2.2.3. Обеспечить Обучающегося предусмотренными образовательной программой учебными материалами.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2.2.4. Обеспечить Обучающемуся предусмотренные образовательной программой условия для ее освоения под руководством наставника, назначенного по месту работы Обучающегося.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 xml:space="preserve">2.2.5. Осуществлять контроль за процессом получения дополнительного профессионального образования Обучающимся во взаимодействии                              с назначенным РФЦСЭ куратором. </w:t>
      </w:r>
    </w:p>
    <w:p>
      <w:pPr>
        <w:pStyle w:val="Normal"/>
        <w:spacing w:lineRule="auto" w:line="240" w:before="0" w:after="0"/>
        <w:ind w:firstLine="737"/>
        <w:rPr>
          <w:b/>
        </w:rPr>
      </w:pPr>
      <w:r>
        <w:rPr>
          <w:b/>
          <w:bCs/>
          <w:sz w:val="28"/>
          <w:szCs w:val="28"/>
        </w:rPr>
        <w:t>2.3.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СЭУ Минюста России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вправе:</w:t>
      </w:r>
    </w:p>
    <w:p>
      <w:pPr>
        <w:pStyle w:val="Normal"/>
        <w:spacing w:lineRule="exact" w:line="32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2.3.1. Обращаться к Исполнителю по вопросам, касающимся образовательного процесса Обучающегося.</w:t>
      </w:r>
    </w:p>
    <w:p>
      <w:pPr>
        <w:pStyle w:val="Normal"/>
        <w:spacing w:lineRule="exact" w:line="32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2.3.2. 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>
      <w:pPr>
        <w:pStyle w:val="Normal"/>
        <w:spacing w:lineRule="exact" w:line="360" w:before="0" w:after="0"/>
        <w:ind w:firstLine="737"/>
        <w:rPr>
          <w:sz w:val="28"/>
          <w:szCs w:val="28"/>
        </w:rPr>
      </w:pPr>
      <w:r>
        <w:rPr>
          <w:b/>
          <w:bCs/>
          <w:sz w:val="28"/>
          <w:szCs w:val="28"/>
        </w:rPr>
        <w:t>2.4. СЭУ Минюста России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обязуется:</w:t>
      </w:r>
    </w:p>
    <w:p>
      <w:pPr>
        <w:pStyle w:val="Normal"/>
        <w:spacing w:lineRule="exact" w:line="32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2.4.1. Обеспечить Обучающемуся предусмотренные образовательной программой условия для ее освоения.</w:t>
      </w:r>
    </w:p>
    <w:p>
      <w:pPr>
        <w:pStyle w:val="Normal"/>
        <w:spacing w:lineRule="exact" w:line="36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2.4.2. В случае расторжения трудового договора с Обучающимся в период обучения незамедлительно предоставить в РФЦСЭ заверенную копию приказа                       об увольнении Обучающегося, в том числе путем направления по электронной почте.</w:t>
      </w:r>
    </w:p>
    <w:p>
      <w:pPr>
        <w:pStyle w:val="Normal"/>
        <w:spacing w:lineRule="exact" w:line="32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2.4.3. Направлять в РФЦСЭ информацию о невозможности надлежащего исполнения Обучающимся обязательств по освоению образовательной программы, </w:t>
      </w:r>
      <w:r>
        <w:rPr>
          <w:spacing w:val="-4"/>
          <w:sz w:val="28"/>
          <w:szCs w:val="28"/>
        </w:rPr>
        <w:t xml:space="preserve">указанной в п. 1.2.1 настоящего договора, </w:t>
      </w:r>
      <w:r>
        <w:rPr>
          <w:sz w:val="28"/>
          <w:szCs w:val="28"/>
        </w:rPr>
        <w:t>с приложением документов, обосновывающих причины</w:t>
      </w:r>
      <w:r>
        <w:rPr>
          <w:spacing w:val="-4"/>
          <w:sz w:val="28"/>
          <w:szCs w:val="28"/>
        </w:rPr>
        <w:t xml:space="preserve">, не позднее трех рабочих дней с момента предоставления их Обучающимся в СЭУ Минюста России. </w:t>
      </w:r>
    </w:p>
    <w:p>
      <w:pPr>
        <w:pStyle w:val="Normal"/>
        <w:spacing w:lineRule="auto" w:line="240" w:before="0" w:after="0"/>
        <w:ind w:firstLine="737"/>
        <w:rPr>
          <w:b/>
        </w:rPr>
      </w:pPr>
      <w:r>
        <w:rPr>
          <w:b/>
          <w:sz w:val="28"/>
          <w:szCs w:val="28"/>
        </w:rPr>
        <w:t>2.5. Обучающийся вправе: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2.5.1. Получать информацию от РФЦСЭ по вопросам организации                         и обеспечения надлежащего исполнения настоящего договора.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2.5.2. 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2.5.3. Получать доступ к электронной информационно–образовательной среде в соответствии с установленным РФЦСЭ порядком.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2.5.4. </w:t>
      </w:r>
      <w:r>
        <w:rPr>
          <w:color w:val="000000"/>
          <w:sz w:val="28"/>
          <w:szCs w:val="28"/>
        </w:rPr>
        <w:t>Обучаться по индивидуальному учебному плану в пределах осваиваемой образовательной программы и (или) проходить ускоренное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обучение в порядке, установленном локальными нормативными актами РФЦСЭ.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2.5.5. Пользоваться в порядке, установленном локальными нормативными актами РФЦСЭ, имуществом РФЦСЭ, необходимым для освоения образовательной программы.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2.5.6. В случае получения неудовлетворительной оценки на итоговой аттестации в течение 2 (двух) месяцев с момента ее проведения пройти повторно итоговую аттестацию один раз.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2.5.7. Обучающемуся предоставляются иные академические права, предусмотренные Федеральным законом «Об образовании в Российской Федерации», иными нормативными </w:t>
      </w:r>
      <w:r>
        <w:rPr>
          <w:color w:val="000000"/>
          <w:sz w:val="28"/>
          <w:szCs w:val="28"/>
        </w:rPr>
        <w:t>правовыми актами Российской Федерации             и локальными нормативными актами РФЦСЭ.</w:t>
      </w:r>
    </w:p>
    <w:p>
      <w:pPr>
        <w:pStyle w:val="Normal"/>
        <w:spacing w:lineRule="auto" w:line="240" w:before="0" w:after="0"/>
        <w:ind w:firstLine="737"/>
        <w:rPr/>
      </w:pPr>
      <w:r>
        <w:rPr>
          <w:b/>
          <w:sz w:val="28"/>
          <w:szCs w:val="28"/>
        </w:rPr>
        <w:t>2.6. Обучающийся обязан: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  <w:t>2.6.1. Добросовестно осваивать образовательную программу, выполнять учебный план, осуществлять самостоятельную подготовку к занятиям, выполнять      задания,       предусмотренные     образовательной       программой,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в соответствии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ее основными </w:t>
      </w:r>
      <w:r>
        <w:rPr>
          <w:sz w:val="28"/>
          <w:szCs w:val="28"/>
        </w:rPr>
        <w:t>характеристиками, определенными</w:t>
        <w:br/>
        <w:t xml:space="preserve">п. 1.2 </w:t>
      </w:r>
      <w:r>
        <w:rPr>
          <w:spacing w:val="-4"/>
          <w:sz w:val="28"/>
          <w:szCs w:val="28"/>
        </w:rPr>
        <w:t>настоящего договора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 xml:space="preserve">2.6.2. Представлять в СЭУ Минюста России документы, обосновывающие причины невозможности надлежащего исполнения обязательств по освоению образовательной программы. 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2.6.3. Возмещать ущерб, причиненный имуществу СЭУ Минюста России, в соответствии  с законодательством Российской Федерации.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2.6.4. Уведомить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письменном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РФЦСЭ             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фамилии,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паспортных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данных,  адреса регистрации по месту жительства,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договора,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возникновения </w:t>
      </w:r>
      <w:r>
        <w:rPr>
          <w:sz w:val="28"/>
          <w:szCs w:val="28"/>
        </w:rPr>
        <w:t>соответствующих изменений.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2.6.5. Незамедлительно уведомить в письменном виде РФЦСЭ                              о расторжении трудового договора в период обучения.</w:t>
      </w:r>
    </w:p>
    <w:p>
      <w:pPr>
        <w:pStyle w:val="Normal"/>
        <w:spacing w:lineRule="auto" w:line="240" w:before="0" w:after="0"/>
        <w:ind w:firstLine="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482"/>
        <w:rPr/>
      </w:pPr>
      <w:r>
        <w:rPr>
          <w:sz w:val="28"/>
        </w:rPr>
        <w:t xml:space="preserve">3. </w:t>
      </w:r>
      <w:bookmarkStart w:id="4" w:name="_ref_15864483"/>
      <w:r>
        <w:rPr>
          <w:sz w:val="28"/>
        </w:rPr>
        <w:t>Ответственность сторон</w:t>
      </w:r>
      <w:bookmarkEnd w:id="4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3.1. За неисполнение или ненадлежащее исполнение своих обязательств  по настоящему договору Стороны несут ответственность в соответствии                    с законодательством Российской Федерации.</w:t>
      </w:r>
    </w:p>
    <w:p>
      <w:pPr>
        <w:pStyle w:val="ListParagraph"/>
        <w:tabs>
          <w:tab w:val="clear" w:pos="720"/>
          <w:tab w:val="left" w:pos="765" w:leader="none"/>
        </w:tabs>
        <w:spacing w:lineRule="auto" w:line="240" w:before="0" w:after="0"/>
        <w:ind w:firstLine="737" w:right="-113"/>
        <w:contextualSpacing w:val="false"/>
        <w:jc w:val="both"/>
        <w:rPr/>
      </w:pPr>
      <w:r>
        <w:rPr>
          <w:sz w:val="28"/>
        </w:rPr>
        <w:t>3.2. Стороны освобождаются от исполнения 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>
      <w:pPr>
        <w:pStyle w:val="ListParagraph"/>
        <w:tabs>
          <w:tab w:val="clear" w:pos="720"/>
          <w:tab w:val="left" w:pos="765" w:leader="none"/>
        </w:tabs>
        <w:spacing w:lineRule="auto" w:line="240" w:before="0" w:after="0"/>
        <w:ind w:firstLine="737" w:right="-113"/>
        <w:contextualSpacing w:val="false"/>
        <w:jc w:val="both"/>
        <w:rPr/>
      </w:pPr>
      <w:r>
        <w:rPr>
          <w:sz w:val="28"/>
          <w:szCs w:val="28"/>
        </w:rPr>
        <w:t>3.3. Споры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С</w:t>
      </w:r>
      <w:r>
        <w:rPr>
          <w:sz w:val="28"/>
          <w:szCs w:val="28"/>
        </w:rPr>
        <w:t>торонами,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урегулированные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сторон, подлежат рассмотрению в суде в соответствии с законодательством Российской Федерации.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/>
        <w:jc w:val="both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482"/>
        <w:rPr/>
      </w:pPr>
      <w:bookmarkStart w:id="5" w:name="_ref_15903040"/>
      <w:r>
        <w:rPr>
          <w:sz w:val="28"/>
        </w:rPr>
        <w:t>4. Срок действия договора, порядок изменения и расторжения договора</w:t>
      </w:r>
      <w:bookmarkEnd w:id="5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bookmarkStart w:id="6" w:name="_ref_15903054"/>
      <w:r>
        <w:rPr>
          <w:sz w:val="28"/>
          <w:szCs w:val="28"/>
        </w:rPr>
        <w:t>4.1. </w:t>
      </w:r>
      <w:r>
        <w:rPr>
          <w:bCs w:val="false"/>
          <w:sz w:val="28"/>
          <w:szCs w:val="28"/>
        </w:rPr>
        <w:t>Настоящий договор вступает в силу после подписания его Сторонами с момента издания РФЦСЭ приказа о зачислении Обучающегося на обучение            в РФЦСЭ</w:t>
      </w:r>
      <w:bookmarkStart w:id="7" w:name="_ref_9680235"/>
      <w:r>
        <w:rPr>
          <w:sz w:val="28"/>
          <w:szCs w:val="28"/>
        </w:rPr>
        <w:t>.</w:t>
      </w:r>
      <w:bookmarkEnd w:id="7"/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4.2.  Внесение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дополнительными</w:t>
      </w:r>
      <w:r>
        <w:rPr>
          <w:spacing w:val="-1"/>
          <w:sz w:val="28"/>
          <w:szCs w:val="28"/>
        </w:rPr>
        <w:t xml:space="preserve"> письменными </w:t>
      </w:r>
      <w:r>
        <w:rPr>
          <w:sz w:val="28"/>
          <w:szCs w:val="28"/>
        </w:rPr>
        <w:t>соглашениями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нему и подписываются всеми Сторонами настоящего договора. </w:t>
      </w:r>
      <w:bookmarkEnd w:id="6"/>
    </w:p>
    <w:p>
      <w:pPr>
        <w:pStyle w:val="Heading2"/>
        <w:numPr>
          <w:ilvl w:val="0"/>
          <w:numId w:val="0"/>
        </w:numPr>
        <w:spacing w:lineRule="auto" w:line="240" w:before="0" w:after="0"/>
        <w:ind w:firstLine="680" w:left="0"/>
        <w:rPr/>
      </w:pPr>
      <w:bookmarkStart w:id="8" w:name="_ref_15903080"/>
      <w:r>
        <w:rPr>
          <w:sz w:val="28"/>
          <w:szCs w:val="28"/>
        </w:rPr>
        <w:t>4.3. Настоящий договор может быть расторгнут в одностороннем порядке по инициативе РФЦСЭ в случаях:</w:t>
      </w:r>
      <w:bookmarkEnd w:id="8"/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680"/>
        <w:rPr/>
      </w:pPr>
      <w:r>
        <w:rPr>
          <w:sz w:val="28"/>
          <w:szCs w:val="28"/>
        </w:rPr>
        <w:t>4.3.1. Установления нарушения порядка приема на обучение в РФЦСЭ, если нарушение повлекло незаконное зачисление Обучающегося на обучение            по образовательной программе, указанной в п. 1.2.1 настоящего договора.</w:t>
      </w:r>
    </w:p>
    <w:p>
      <w:pPr>
        <w:pStyle w:val="Normal"/>
        <w:spacing w:lineRule="auto" w:line="240" w:before="0" w:after="0"/>
        <w:ind w:firstLine="737"/>
        <w:rPr/>
      </w:pPr>
      <w:r>
        <w:rPr>
          <w:sz w:val="28"/>
          <w:szCs w:val="28"/>
        </w:rPr>
        <w:t>4.3.2. Невозможности надлежащего исполнения обязательств по освоению образовательной программы, вследствие действий (бездействия) Обучающегося, в случае:</w:t>
      </w:r>
    </w:p>
    <w:p>
      <w:pPr>
        <w:pStyle w:val="Normal"/>
        <w:spacing w:lineRule="auto" w:line="240" w:before="0" w:after="0"/>
        <w:ind w:hanging="0"/>
        <w:rPr/>
      </w:pPr>
      <w:r>
        <w:rPr>
          <w:sz w:val="28"/>
          <w:szCs w:val="28"/>
        </w:rPr>
        <w:tab/>
        <w:t>4.3.2.1. Призыва Обучающегося на службу в Вооруженные Силы Российской Федерации.</w:t>
      </w:r>
    </w:p>
    <w:p>
      <w:pPr>
        <w:pStyle w:val="ListParagraph"/>
        <w:spacing w:lineRule="auto" w:line="240" w:before="0" w:after="0"/>
        <w:ind w:firstLine="737"/>
        <w:contextualSpacing w:val="false"/>
        <w:jc w:val="both"/>
        <w:rPr/>
      </w:pPr>
      <w:r>
        <w:rPr>
          <w:sz w:val="28"/>
          <w:szCs w:val="28"/>
        </w:rPr>
        <w:t>4.3.2.2. Невыполнения Обучающимся обязанностей по добросовестному освоению образовательной программы.</w:t>
      </w:r>
    </w:p>
    <w:p>
      <w:pPr>
        <w:pStyle w:val="ListParagraph"/>
        <w:spacing w:lineRule="auto" w:line="240" w:before="0" w:after="0"/>
        <w:ind w:firstLine="737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 Расторжения трудового договора между </w:t>
      </w:r>
      <w:r>
        <w:rPr>
          <w:rFonts w:cs="Tinos" w:ascii="Tinos" w:hAnsi="Tinos"/>
          <w:sz w:val="28"/>
          <w:szCs w:val="28"/>
        </w:rPr>
        <w:t>федеральным бюджетным судебно-экспертным учреждением Министерства юстиции Российской Федерации</w:t>
      </w:r>
      <w:r>
        <w:rPr>
          <w:sz w:val="28"/>
          <w:szCs w:val="28"/>
        </w:rPr>
        <w:t xml:space="preserve"> и Обучающимся в течение срока обучения.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4.4. Договор считается расторгнутым с даты отчисления Обучающегося, указанной в соответствующем приказе РФЦСЭ.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/>
        <w:rPr>
          <w:sz w:val="28"/>
        </w:rPr>
      </w:pPr>
      <w:bookmarkStart w:id="9" w:name="_ref_9624516"/>
      <w:r>
        <w:rPr>
          <w:bCs w:val="false"/>
          <w:sz w:val="28"/>
        </w:rPr>
        <w:t>5</w:t>
      </w:r>
      <w:r>
        <w:rPr>
          <w:sz w:val="28"/>
        </w:rPr>
        <w:t>. Заключительные положения</w:t>
      </w:r>
      <w:bookmarkEnd w:id="9"/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bCs w:val="false"/>
          <w:sz w:val="28"/>
          <w:szCs w:val="28"/>
        </w:rPr>
        <w:t>5.1. Настоящий</w:t>
      </w:r>
      <w:r>
        <w:rPr>
          <w:bCs w:val="false"/>
          <w:spacing w:val="120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договор</w:t>
      </w:r>
      <w:r>
        <w:rPr>
          <w:bCs w:val="false"/>
          <w:spacing w:val="123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составлен</w:t>
      </w:r>
      <w:r>
        <w:rPr>
          <w:bCs w:val="false"/>
          <w:spacing w:val="12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в 3 (трех) экземплярах,</w:t>
      </w:r>
      <w:r>
        <w:rPr>
          <w:bCs w:val="false"/>
          <w:spacing w:val="50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имеющих одинаковую</w:t>
      </w:r>
      <w:r>
        <w:rPr>
          <w:bCs w:val="false"/>
          <w:spacing w:val="-3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силу,</w:t>
      </w:r>
      <w:r>
        <w:rPr>
          <w:bCs w:val="false"/>
          <w:spacing w:val="-3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по</w:t>
      </w:r>
      <w:r>
        <w:rPr>
          <w:bCs w:val="false"/>
          <w:spacing w:val="-1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одному</w:t>
      </w:r>
      <w:r>
        <w:rPr>
          <w:bCs w:val="false"/>
          <w:spacing w:val="-6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экземпляру</w:t>
      </w:r>
      <w:r>
        <w:rPr>
          <w:bCs w:val="false"/>
          <w:spacing w:val="-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для</w:t>
      </w:r>
      <w:r>
        <w:rPr>
          <w:bCs w:val="false"/>
          <w:spacing w:val="-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каждой</w:t>
      </w:r>
      <w:r>
        <w:rPr>
          <w:bCs w:val="false"/>
          <w:spacing w:val="-2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из</w:t>
      </w:r>
      <w:r>
        <w:rPr>
          <w:bCs w:val="false"/>
          <w:spacing w:val="-2"/>
          <w:sz w:val="28"/>
          <w:szCs w:val="28"/>
        </w:rPr>
        <w:t xml:space="preserve"> С</w:t>
      </w:r>
      <w:r>
        <w:rPr>
          <w:bCs w:val="false"/>
          <w:sz w:val="28"/>
          <w:szCs w:val="28"/>
        </w:rPr>
        <w:t xml:space="preserve">торон. 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bookmarkStart w:id="10" w:name="_ref_9624517"/>
      <w:bookmarkEnd w:id="10"/>
      <w:r>
        <w:rPr>
          <w:sz w:val="28"/>
          <w:szCs w:val="28"/>
        </w:rPr>
        <w:t>5.2. </w:t>
      </w:r>
      <w:bookmarkStart w:id="11" w:name="_ref_16008143"/>
      <w:r>
        <w:rPr>
          <w:sz w:val="28"/>
          <w:szCs w:val="28"/>
        </w:rPr>
        <w:t>Все сообщения, требования, уведомления и т.п. по настоящему договору могут передаваться Сторонами через их уполномоченных представителей или направляться Сторонами по электронной почте,                              с обязательным направлением оригиналов по почтовым адресам, указанным               в настоящем договоре.</w:t>
      </w:r>
      <w:bookmarkEnd w:id="11"/>
      <w:r>
        <w:rPr>
          <w:sz w:val="28"/>
          <w:szCs w:val="28"/>
        </w:rPr>
        <w:t xml:space="preserve"> Указанные документы считаются полученными Стороной, в том числе, в случаях если они поступили Стороне,                                    но по обстоятельствам, не зависящим от нее, не были ей вручены или Сторона  не ознакомилась с ними. </w:t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737" w:left="0"/>
        <w:rPr/>
      </w:pPr>
      <w:r>
        <w:rPr>
          <w:sz w:val="28"/>
          <w:szCs w:val="28"/>
        </w:rPr>
        <w:t>5.3. Все приложения и дополнительные соглашения к настоящему договору являются его неотъемлемыми частями.</w:t>
      </w:r>
    </w:p>
    <w:p>
      <w:pPr>
        <w:pStyle w:val="Normal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60" w:after="60"/>
        <w:ind w:hanging="0" w:left="482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60" w:after="60"/>
        <w:ind w:hanging="0" w:left="482"/>
        <w:rPr>
          <w:sz w:val="28"/>
        </w:rPr>
      </w:pPr>
      <w:bookmarkStart w:id="12" w:name="_ref_15970820"/>
      <w:r>
        <w:rPr>
          <w:sz w:val="28"/>
        </w:rPr>
        <w:t>6. Адреса, реквизиты и подписи сторон</w:t>
      </w:r>
      <w:bookmarkEnd w:id="12"/>
    </w:p>
    <w:tbl>
      <w:tblPr>
        <w:tblW w:w="102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9"/>
        <w:gridCol w:w="3271"/>
        <w:gridCol w:w="3730"/>
      </w:tblGrid>
      <w:tr>
        <w:trPr/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exact" w:line="283" w:before="0" w:after="0"/>
              <w:ind w:hanging="0" w:left="-113"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ФБУ РФЦСЭ</w:t>
            </w:r>
          </w:p>
          <w:p>
            <w:pPr>
              <w:pStyle w:val="Normal"/>
              <w:widowControl w:val="false"/>
              <w:spacing w:lineRule="exact" w:line="283" w:before="0" w:after="0"/>
              <w:ind w:hanging="0" w:left="-113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имени профессора</w:t>
            </w:r>
          </w:p>
          <w:p>
            <w:pPr>
              <w:pStyle w:val="Normal"/>
              <w:widowControl w:val="false"/>
              <w:spacing w:lineRule="exact" w:line="283" w:before="0" w:after="0"/>
              <w:ind w:hanging="0" w:left="-113"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А.Р. Шляхова</w:t>
            </w:r>
          </w:p>
          <w:p>
            <w:pPr>
              <w:pStyle w:val="Normal"/>
              <w:widowControl w:val="false"/>
              <w:spacing w:lineRule="exact" w:line="283" w:before="0" w:after="0"/>
              <w:ind w:hanging="0" w:left="-113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при Минюсте России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spacing w:lineRule="exact" w:line="283"/>
              <w:ind w:lef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Сокращенное наименование федерального бюджетного              судебно-экспертного учреждения</w:t>
            </w:r>
          </w:p>
          <w:p>
            <w:pPr>
              <w:pStyle w:val="ConsPlusNonformat"/>
              <w:spacing w:lineRule="exact" w:line="283"/>
              <w:ind w:lef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Минюста России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widowControl w:val="false"/>
              <w:spacing w:before="120" w:after="120"/>
              <w:jc w:val="center"/>
              <w:rPr>
                <w:b/>
              </w:rPr>
            </w:pPr>
            <w:r>
              <w:rPr>
                <w:b/>
                <w:sz w:val="28"/>
              </w:rPr>
              <w:t>Обучающийся</w:t>
            </w:r>
          </w:p>
        </w:tc>
      </w:tr>
      <w:tr>
        <w:trPr/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Юридический адрес: 101000, г. Москва, Большой Спасоглинищевский пер., д. 4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Почтовый адрес: 109044, г. Москва, 4-й Крутицкий пер., д. 10, стр. 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Тел.: 8 (495) 916-21-55, 181-57-57 доб. 2702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Факс: 8  (495) 916-26-29, 766-93-57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Эл. почта: umo@sudexpert.ru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Получатель: УФК по г. Москве (ФБУ РФЦСЭ имени профессора А.Р. Шляхова при Минюсте России л/с 20736Ц37040)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ИНН 7704055136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КПП 770901001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р/с 03214643000000017300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Банк получателя: ОКЦ №1 ГУ Банка России по ЦФО // УФК по г. Москве г. Москва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004525988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40102810545370000003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45375000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1027700335849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</w:t>
            </w:r>
          </w:p>
          <w:p>
            <w:pPr>
              <w:pStyle w:val="Normal"/>
              <w:widowControl w:val="false"/>
              <w:spacing w:before="0" w:after="0"/>
              <w:ind w:hanging="0"/>
              <w:rPr/>
            </w:pPr>
            <w:r>
              <w:rPr>
                <w:sz w:val="24"/>
                <w:szCs w:val="24"/>
              </w:rPr>
              <w:t>Эл. почта: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л/сч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рождения_________</w:t>
            </w:r>
            <w:r>
              <w:rPr>
                <w:strike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Гражданство  _________________</w:t>
              <w:br/>
              <w:t>Паспортные данные: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 номер 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выдачи__________________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выдан____________________ __________________________________________________________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 ____________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60" w:after="60"/>
              <w:jc w:val="left"/>
              <w:rPr/>
            </w:pPr>
            <w:r>
              <w:rPr>
                <w:sz w:val="24"/>
                <w:szCs w:val="24"/>
              </w:rPr>
              <w:t>ИНН ________________________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 __________________________________________________________ Адрес фактического проживания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(почтовый адрес с индексом): _____________________________  _____________________________</w:t>
              <w:br/>
              <w:t>Телефон _____________________</w:t>
            </w:r>
          </w:p>
          <w:p>
            <w:pPr>
              <w:pStyle w:val="Normalunindented"/>
              <w:widowControl w:val="fals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почта____________</w:t>
            </w:r>
          </w:p>
        </w:tc>
      </w:tr>
      <w:tr>
        <w:trPr>
          <w:trHeight w:val="2940" w:hRule="atLeast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Н.В. Коваль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/>
              <w:t>М.П.</w:t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Директор/иное уполномоченное лицо</w:t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 И.О. Фамилия</w:t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keepNext w:val="true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/>
              <w:t xml:space="preserve">     </w:t>
            </w:r>
            <w:r>
              <w:rPr/>
              <w:t>М.П.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unindented"/>
              <w:keepNext w:val="true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________/_______________/</w:t>
              <w:br/>
              <w:t xml:space="preserve"> </w:t>
            </w:r>
            <w:r>
              <w:rPr>
                <w:sz w:val="20"/>
                <w:szCs w:val="20"/>
              </w:rPr>
              <w:t>(подпись)             (И.О. Фамилия )</w:t>
            </w:r>
            <w:bookmarkStart w:id="13" w:name="_docEnd_1"/>
            <w:bookmarkEnd w:id="13"/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unindented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pacing w:lineRule="auto" w:line="240" w:before="0" w:after="0"/>
        <w:ind w:hang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14" w:name="_docEnd_1_Копия_1"/>
      <w:bookmarkStart w:id="15" w:name="_docEnd_1_Копия_1"/>
      <w:bookmarkEnd w:id="1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851" w:gutter="0" w:header="765" w:top="1395" w:footer="938" w:bottom="99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02514722"/>
    </w:sdtPr>
    <w:sdtContent>
      <w:p>
        <w:pPr>
          <w:pStyle w:val="Head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87590119"/>
    </w:sdtPr>
    <w:sdtContent>
      <w:p>
        <w:pPr>
          <w:pStyle w:val="Header"/>
          <w:rPr>
            <w:sz w:val="28"/>
            <w:szCs w:val="28"/>
          </w:rPr>
        </w:pP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568" w:hanging="0"/>
      </w:pPr>
      <w:rPr/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space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space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suff w:val="space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suff w:val="space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suff w:val="space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954" w:hanging="600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7f86"/>
    <w:pPr>
      <w:widowControl/>
      <w:suppressAutoHyphens w:val="true"/>
      <w:bidi w:val="0"/>
      <w:spacing w:lineRule="auto" w:line="276" w:before="120" w:after="12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b32490"/>
    <w:pPr>
      <w:keepNext w:val="true"/>
      <w:keepLines/>
      <w:numPr>
        <w:ilvl w:val="0"/>
        <w:numId w:val="1"/>
      </w:numPr>
      <w:spacing w:before="240" w:after="12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2"/>
    <w:uiPriority w:val="9"/>
    <w:qFormat/>
    <w:rsid w:val="00fb784e"/>
    <w:pPr>
      <w:numPr>
        <w:ilvl w:val="1"/>
        <w:numId w:val="1"/>
      </w:numPr>
      <w:tabs>
        <w:tab w:val="clear" w:pos="720"/>
        <w:tab w:val="left" w:pos="0" w:leader="none"/>
      </w:tabs>
      <w:ind w:firstLine="482" w:left="0"/>
      <w:outlineLvl w:val="1"/>
    </w:pPr>
    <w:rPr>
      <w:bCs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"/>
    <w:next w:val="Normal"/>
    <w:link w:val="4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5"/>
    <w:uiPriority w:val="9"/>
    <w:qFormat/>
    <w:rsid w:val="002c64af"/>
    <w:pPr>
      <w:keepNext w:val="true"/>
      <w:keepLines/>
      <w:numPr>
        <w:ilvl w:val="4"/>
        <w:numId w:val="1"/>
      </w:numPr>
      <w:spacing w:before="200" w:after="0"/>
      <w:outlineLvl w:val="4"/>
    </w:pPr>
    <w:rPr/>
  </w:style>
  <w:style w:type="paragraph" w:styleId="Heading6">
    <w:name w:val="heading 6"/>
    <w:basedOn w:val="Normal"/>
    <w:next w:val="Normal"/>
    <w:link w:val="6"/>
    <w:uiPriority w:val="9"/>
    <w:qFormat/>
    <w:rsid w:val="0098229f"/>
    <w:pPr>
      <w:keepNext w:val="true"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7"/>
    <w:uiPriority w:val="9"/>
    <w:qFormat/>
    <w:rsid w:val="0098229f"/>
    <w:pPr>
      <w:keepNext w:val="true"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98229f"/>
    <w:pPr>
      <w:keepNext w:val="true"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98229f"/>
    <w:pPr>
      <w:keepNext w:val="true"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normalunnumbered"/>
    <w:uiPriority w:val="9"/>
    <w:qFormat/>
    <w:rsid w:val="00b32490"/>
    <w:rPr>
      <w:b/>
      <w:bCs/>
      <w:sz w:val="24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fb784e"/>
    <w:rPr>
      <w:bCs/>
      <w:sz w:val="22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2c64af"/>
    <w:rPr>
      <w:bCs/>
      <w:sz w:val="22"/>
      <w:szCs w:val="22"/>
    </w:rPr>
  </w:style>
  <w:style w:type="character" w:styleId="4" w:customStyle="1">
    <w:name w:val="Заголовок 4 Знак"/>
    <w:basedOn w:val="DefaultParagraphFont"/>
    <w:uiPriority w:val="9"/>
    <w:qFormat/>
    <w:rsid w:val="002c64af"/>
    <w:rPr>
      <w:bCs/>
      <w:iCs/>
      <w:sz w:val="22"/>
      <w:szCs w:val="22"/>
    </w:rPr>
  </w:style>
  <w:style w:type="character" w:styleId="5" w:customStyle="1">
    <w:name w:val="Заголовок 5 Знак"/>
    <w:basedOn w:val="DefaultParagraphFont"/>
    <w:uiPriority w:val="9"/>
    <w:qFormat/>
    <w:rsid w:val="002c64af"/>
    <w:rPr>
      <w:sz w:val="22"/>
      <w:szCs w:val="22"/>
    </w:rPr>
  </w:style>
  <w:style w:type="character" w:styleId="6" w:customStyle="1">
    <w:name w:val="Заголовок 6 Знак"/>
    <w:basedOn w:val="DefaultParagraphFont"/>
    <w:uiPriority w:val="9"/>
    <w:qFormat/>
    <w:rsid w:val="0098229f"/>
    <w:rPr>
      <w:i/>
      <w:iCs/>
      <w:color w:val="243F60"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sid w:val="0098229f"/>
    <w:rPr>
      <w:i/>
      <w:iCs/>
      <w:color w:val="404040"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sid w:val="0098229f"/>
    <w:rPr>
      <w:color w:val="4F81BD"/>
      <w:sz w:val="22"/>
    </w:rPr>
  </w:style>
  <w:style w:type="character" w:styleId="9" w:customStyle="1">
    <w:name w:val="Заголовок 9 Знак"/>
    <w:basedOn w:val="DefaultParagraphFont"/>
    <w:uiPriority w:val="9"/>
    <w:qFormat/>
    <w:rsid w:val="0098229f"/>
    <w:rPr>
      <w:i/>
      <w:iCs/>
      <w:color w:val="404040"/>
      <w:sz w:val="22"/>
    </w:rPr>
  </w:style>
  <w:style w:type="character" w:styleId="Style5" w:customStyle="1">
    <w:name w:val="Название Знак"/>
    <w:basedOn w:val="DefaultParagraphFont"/>
    <w:uiPriority w:val="10"/>
    <w:qFormat/>
    <w:rsid w:val="00222923"/>
    <w:rPr>
      <w:rFonts w:ascii="Times New Roman" w:hAnsi="Times New Roman"/>
      <w:b/>
      <w:spacing w:val="5"/>
      <w:kern w:val="2"/>
      <w:sz w:val="28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sid w:val="0098229f"/>
    <w:rPr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8229f"/>
    <w:rPr>
      <w:b/>
      <w:bCs/>
    </w:rPr>
  </w:style>
  <w:style w:type="character" w:styleId="Emphasis">
    <w:name w:val="Emphasis"/>
    <w:basedOn w:val="DefaultParagraphFont"/>
    <w:uiPriority w:val="20"/>
    <w:qFormat/>
    <w:rsid w:val="0098229f"/>
    <w:rPr>
      <w:i/>
      <w:iCs/>
    </w:rPr>
  </w:style>
  <w:style w:type="character" w:styleId="DeletedPlaceholder" w:customStyle="1">
    <w:name w:val="DeletedPlaceholder Знак"/>
    <w:basedOn w:val="DefaultParagraphFont"/>
    <w:link w:val="DeletedPlaceholder1"/>
    <w:uiPriority w:val="29"/>
    <w:qFormat/>
    <w:rsid w:val="00eb0599"/>
    <w:rPr>
      <w:rFonts w:ascii="Times New Roman" w:hAnsi="Times New Roman"/>
      <w:i/>
      <w:iCs/>
      <w:color w:val="FF3F1F"/>
    </w:rPr>
  </w:style>
  <w:style w:type="character" w:styleId="21" w:customStyle="1">
    <w:name w:val="Цитата 2 Знак"/>
    <w:basedOn w:val="DefaultParagraphFont"/>
    <w:link w:val="Warning"/>
    <w:uiPriority w:val="29"/>
    <w:qFormat/>
    <w:rsid w:val="0098229f"/>
    <w:rPr>
      <w:i/>
      <w:iCs/>
      <w:color w:val="000000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8229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98229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8229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8229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229f"/>
    <w:rPr>
      <w:b/>
      <w:bCs/>
      <w:smallCaps/>
      <w:spacing w:val="5"/>
    </w:rPr>
  </w:style>
  <w:style w:type="character" w:styleId="Style8" w:customStyle="1">
    <w:name w:val="Схема документа Знак"/>
    <w:basedOn w:val="DefaultParagraphFont"/>
    <w:link w:val="DocumentMap"/>
    <w:uiPriority w:val="99"/>
    <w:semiHidden/>
    <w:qFormat/>
    <w:rsid w:val="0022292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1" w:customStyle="1">
    <w:name w:val="Символ сноски"/>
    <w:qFormat/>
    <w:rsid w:val="00f0639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yle12" w:customStyle="1">
    <w:name w:val="Основной текст с отступом Знак"/>
    <w:basedOn w:val="DefaultParagraphFont"/>
    <w:qFormat/>
    <w:rsid w:val="000d59f3"/>
    <w:rPr>
      <w:sz w:val="24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c7190"/>
    <w:rPr>
      <w:rFonts w:ascii="Segoe UI" w:hAnsi="Segoe UI" w:cs="Segoe UI"/>
      <w:sz w:val="18"/>
      <w:szCs w:val="18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semiHidden/>
    <w:qFormat/>
    <w:rsid w:val="004461ac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379b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1379b8"/>
    <w:rPr/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379b8"/>
    <w:rPr>
      <w:b/>
      <w:bCs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qFormat/>
    <w:rsid w:val="0098229f"/>
    <w:pPr>
      <w:spacing w:lineRule="auto" w:line="240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Style16"/>
    <w:pPr/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Normalunindented" w:customStyle="1">
    <w:name w:val="Normal unindented"/>
    <w:qFormat/>
    <w:rsid w:val="0013305c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unnumbered" w:customStyle="1">
    <w:name w:val="heading 1 unnumbered"/>
    <w:basedOn w:val="Normal"/>
    <w:next w:val="Normal"/>
    <w:uiPriority w:val="9"/>
    <w:qFormat/>
    <w:rsid w:val="00b32490"/>
    <w:pPr>
      <w:keepNext w:val="true"/>
      <w:keepLines/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1normal" w:customStyle="1">
    <w:name w:val="heading 1 normal"/>
    <w:basedOn w:val="Normal"/>
    <w:next w:val="Normal"/>
    <w:uiPriority w:val="9"/>
    <w:qFormat/>
    <w:rsid w:val="00b32490"/>
    <w:pPr>
      <w:outlineLvl w:val="0"/>
    </w:pPr>
    <w:rPr/>
  </w:style>
  <w:style w:type="paragraph" w:styleId="heading1normalunnumbered" w:customStyle="1">
    <w:name w:val="heading 1 normal unnumbered"/>
    <w:basedOn w:val="Normal"/>
    <w:next w:val="Normal"/>
    <w:link w:val="1"/>
    <w:uiPriority w:val="9"/>
    <w:qFormat/>
    <w:rsid w:val="00b32490"/>
    <w:pPr>
      <w:outlineLvl w:val="0"/>
    </w:pPr>
    <w:rPr/>
  </w:style>
  <w:style w:type="paragraph" w:styleId="Title">
    <w:name w:val="Title"/>
    <w:basedOn w:val="Normal"/>
    <w:next w:val="Normal"/>
    <w:link w:val="Style5"/>
    <w:uiPriority w:val="10"/>
    <w:qFormat/>
    <w:rsid w:val="00222923"/>
    <w:pPr>
      <w:keepNext w:val="true"/>
      <w:keepLines/>
      <w:spacing w:lineRule="auto" w:line="240" w:before="120" w:after="300"/>
      <w:ind w:hanging="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98229f"/>
    <w:pPr/>
    <w:rPr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9822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8229f"/>
    <w:pPr>
      <w:spacing w:before="120" w:after="120"/>
      <w:contextualSpacing/>
      <w:jc w:val="left"/>
    </w:pPr>
    <w:rPr/>
  </w:style>
  <w:style w:type="paragraph" w:styleId="Quote">
    <w:name w:val="Quote"/>
    <w:basedOn w:val="Normal"/>
    <w:next w:val="Normal"/>
    <w:uiPriority w:val="29"/>
    <w:qFormat/>
    <w:rsid w:val="0098229f"/>
    <w:pPr>
      <w:pBdr>
        <w:left w:val="single" w:sz="24" w:space="10" w:color="999999"/>
      </w:pBdr>
      <w:spacing w:before="120" w:after="0"/>
      <w:ind w:hanging="0" w:left="964"/>
    </w:pPr>
    <w:rPr>
      <w:i/>
      <w:iCs/>
      <w:color w:val="8064A2"/>
    </w:rPr>
  </w:style>
  <w:style w:type="paragraph" w:styleId="DeletedPlaceholder1" w:customStyle="1">
    <w:name w:val="DeletedPlaceholder"/>
    <w:basedOn w:val="Normal"/>
    <w:next w:val="Normal"/>
    <w:link w:val="DeletedPlaceholder"/>
    <w:uiPriority w:val="29"/>
    <w:qFormat/>
    <w:rsid w:val="00eb0599"/>
    <w:pPr>
      <w:pBdr>
        <w:left w:val="single" w:sz="24" w:space="10" w:color="999999"/>
      </w:pBdr>
      <w:spacing w:before="120" w:after="0"/>
      <w:ind w:hanging="0" w:left="964"/>
    </w:pPr>
    <w:rPr>
      <w:i/>
      <w:iCs/>
      <w:color w:val="FF3F1F"/>
    </w:rPr>
  </w:style>
  <w:style w:type="paragraph" w:styleId="Warning" w:customStyle="1">
    <w:name w:val="Warning"/>
    <w:basedOn w:val="Normal"/>
    <w:next w:val="Normal"/>
    <w:link w:val="21"/>
    <w:uiPriority w:val="29"/>
    <w:qFormat/>
    <w:rsid w:val="0098229f"/>
    <w:pPr>
      <w:pBdr>
        <w:left w:val="single" w:sz="24" w:space="10" w:color="999999"/>
      </w:pBdr>
      <w:spacing w:before="120" w:after="0"/>
      <w:ind w:hanging="0" w:left="964"/>
    </w:pPr>
    <w:rPr>
      <w:i/>
      <w:iCs/>
      <w:color w:val="E36C0A"/>
    </w:rPr>
  </w:style>
  <w:style w:type="paragraph" w:styleId="QuoteMargin" w:customStyle="1">
    <w:name w:val="QuoteMargin"/>
    <w:qFormat/>
    <w:rsid w:val="0013305c"/>
    <w:pPr>
      <w:widowControl/>
      <w:suppressAutoHyphens w:val="true"/>
      <w:bidi w:val="0"/>
      <w:spacing w:lineRule="auto" w:line="276" w:before="120" w:after="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98229f"/>
    <w:pPr>
      <w:numPr>
        <w:ilvl w:val="0"/>
        <w:numId w:val="0"/>
      </w:numPr>
      <w:ind w:firstLine="482"/>
      <w:outlineLvl w:val="9"/>
    </w:pPr>
    <w:rPr/>
  </w:style>
  <w:style w:type="paragraph" w:styleId="DocumentMap">
    <w:name w:val="Document Map"/>
    <w:basedOn w:val="Normal"/>
    <w:link w:val="Style8"/>
    <w:uiPriority w:val="99"/>
    <w:semiHidden/>
    <w:unhideWhenUsed/>
    <w:qFormat/>
    <w:rsid w:val="00222923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er">
    <w:name w:val="footer"/>
    <w:basedOn w:val="Normal"/>
    <w:link w:val="Style10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noteText">
    <w:name w:val="footnote text"/>
    <w:basedOn w:val="Normal"/>
    <w:rsid w:val="00f06394"/>
    <w:pPr>
      <w:spacing w:lineRule="auto" w:line="216"/>
    </w:pPr>
    <w:rPr>
      <w:sz w:val="20"/>
      <w:szCs w:val="20"/>
    </w:rPr>
  </w:style>
  <w:style w:type="paragraph" w:styleId="footnotetextunindented" w:customStyle="1">
    <w:name w:val="footnote text unindented"/>
    <w:basedOn w:val="Normalunindented"/>
    <w:qFormat/>
    <w:rsid w:val="00f06394"/>
    <w:pPr>
      <w:spacing w:lineRule="auto" w:line="216"/>
    </w:pPr>
    <w:rPr>
      <w:sz w:val="20"/>
      <w:szCs w:val="20"/>
    </w:rPr>
  </w:style>
  <w:style w:type="paragraph" w:styleId="listfootnotetext" w:customStyle="1">
    <w:name w:val="list footnote text"/>
    <w:basedOn w:val="ListParagraph"/>
    <w:qFormat/>
    <w:rsid w:val="00f06394"/>
    <w:pPr>
      <w:spacing w:lineRule="auto" w:line="216"/>
    </w:pPr>
    <w:rPr>
      <w:sz w:val="20"/>
      <w:szCs w:val="20"/>
    </w:rPr>
  </w:style>
  <w:style w:type="paragraph" w:styleId="BodyTextIndent">
    <w:name w:val="Body Text Indent"/>
    <w:basedOn w:val="Normal"/>
    <w:link w:val="Style12"/>
    <w:rsid w:val="000d59f3"/>
    <w:pPr>
      <w:spacing w:lineRule="auto" w:line="240" w:before="0" w:after="0"/>
      <w:ind w:firstLine="720"/>
    </w:pPr>
    <w:rPr>
      <w:sz w:val="24"/>
      <w:szCs w:val="20"/>
    </w:rPr>
  </w:style>
  <w:style w:type="paragraph" w:styleId="Style71" w:customStyle="1">
    <w:name w:val="Style7"/>
    <w:basedOn w:val="Normal"/>
    <w:qFormat/>
    <w:rsid w:val="000d59f3"/>
    <w:pPr>
      <w:widowControl w:val="false"/>
      <w:spacing w:lineRule="exact" w:line="274" w:before="0" w:after="0"/>
      <w:ind w:firstLine="581"/>
      <w:jc w:val="left"/>
    </w:pPr>
    <w:rPr>
      <w:sz w:val="24"/>
      <w:szCs w:val="24"/>
    </w:rPr>
  </w:style>
  <w:style w:type="paragraph" w:styleId="ConsPlusNormal" w:customStyle="1">
    <w:name w:val="ConsPlusNormal"/>
    <w:qFormat/>
    <w:rsid w:val="001d785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1d78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c71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1"/>
    <w:uiPriority w:val="99"/>
    <w:semiHidden/>
    <w:unhideWhenUsed/>
    <w:qFormat/>
    <w:rsid w:val="004461ac"/>
    <w:pPr>
      <w:ind w:left="283"/>
    </w:pPr>
    <w:rPr>
      <w:sz w:val="16"/>
      <w:szCs w:val="16"/>
    </w:rPr>
  </w:style>
  <w:style w:type="paragraph" w:styleId="10" w:customStyle="1">
    <w:name w:val="Заголовок 10"/>
    <w:basedOn w:val="11"/>
    <w:next w:val="BodyText"/>
    <w:qFormat/>
    <w:pPr>
      <w:tabs>
        <w:tab w:val="clear" w:pos="720"/>
        <w:tab w:val="left" w:pos="0" w:leader="none"/>
      </w:tabs>
      <w:spacing w:before="60" w:after="60"/>
      <w:ind w:hanging="0"/>
      <w:outlineLvl w:val="8"/>
    </w:pPr>
    <w:rPr>
      <w:b/>
      <w:bCs/>
      <w:sz w:val="18"/>
      <w:szCs w:val="18"/>
    </w:rPr>
  </w:style>
  <w:style w:type="paragraph" w:styleId="01" w:customStyle="1">
    <w:name w:val="Основной текст_01_ЦИАМ"/>
    <w:basedOn w:val="Normal"/>
    <w:qFormat/>
    <w:pPr>
      <w:ind w:firstLine="709"/>
    </w:pPr>
    <w:rPr>
      <w:rFonts w:ascii="Calibri" w:hAnsi="Calibri" w:eastAsia="Calibri" w:cs="" w:asciiTheme="minorHAnsi" w:cstheme="minorBidi" w:eastAsiaTheme="minorHAnsi" w:hAnsiTheme="minorHAnsi"/>
      <w:lang w:val="en-US" w:eastAsia="en-US"/>
    </w:rPr>
  </w:style>
  <w:style w:type="paragraph" w:styleId="Style19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89" w:leader="none"/>
        <w:tab w:val="right" w:pos="9779" w:leader="none"/>
      </w:tabs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1379b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1379b8"/>
    <w:pPr/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174C-81CF-4186-8E55-35A3964D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Application>LibreOffice/24.8.4.2$Linux_X86_64 LibreOffice_project/480$Build-2</Application>
  <AppVersion>15.0000</AppVersion>
  <Pages>7</Pages>
  <Words>1507</Words>
  <Characters>12194</Characters>
  <CharactersWithSpaces>14598</CharactersWithSpaces>
  <Paragraphs>147</Paragraphs>
  <Company>РФЦСЕ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2024-10-28T06:57:00Z</dcterms:created>
  <dc:creator>marina</dc:creator>
  <dc:description>Консультант Плюс - Конструктор Договоров</dc:description>
  <dc:language>ru-RU</dc:language>
  <cp:lastModifiedBy/>
  <cp:lastPrinted>2024-10-28T13:02:00Z</cp:lastPrinted>
  <dcterms:modified xsi:type="dcterms:W3CDTF">2025-12-15T09:51:46Z</dcterms:modified>
  <cp:revision>20</cp:revision>
  <dc:subject/>
  <dc:title>Договор об оказании платных образовательных услуг (договор об образовании)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